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A9A4B" w14:textId="77777777" w:rsidR="00A92FC1" w:rsidRDefault="00A92FC1" w:rsidP="00A92FC1">
      <w:pPr>
        <w:jc w:val="center"/>
        <w:rPr>
          <w:b/>
          <w:bCs/>
          <w:color w:val="4472C4"/>
          <w:sz w:val="36"/>
          <w:szCs w:val="36"/>
          <w:u w:val="single"/>
        </w:rPr>
      </w:pPr>
      <w:r>
        <w:rPr>
          <w:b/>
          <w:bCs/>
          <w:color w:val="4472C4"/>
          <w:sz w:val="36"/>
          <w:szCs w:val="36"/>
          <w:u w:val="single"/>
        </w:rPr>
        <w:t>SOUTH CAROLINA CHAPTER OF THE AMERICAN ACADEMY OF PEDIATRICS</w:t>
      </w:r>
    </w:p>
    <w:p w14:paraId="1AEDFBFA" w14:textId="77777777" w:rsidR="00A92FC1" w:rsidRDefault="00A92FC1" w:rsidP="00A92FC1">
      <w:pPr>
        <w:jc w:val="center"/>
        <w:rPr>
          <w:b/>
          <w:bCs/>
          <w:color w:val="4472C4"/>
          <w:sz w:val="36"/>
          <w:szCs w:val="36"/>
          <w:u w:val="single"/>
        </w:rPr>
      </w:pPr>
      <w:r>
        <w:rPr>
          <w:b/>
          <w:bCs/>
          <w:color w:val="4472C4"/>
          <w:sz w:val="36"/>
          <w:szCs w:val="36"/>
          <w:u w:val="single"/>
        </w:rPr>
        <w:t>DECEMBER NEWSLETTER 2021</w:t>
      </w:r>
    </w:p>
    <w:p w14:paraId="36E8594C" w14:textId="77777777" w:rsidR="00A92FC1" w:rsidRDefault="00A92FC1" w:rsidP="00A92FC1">
      <w:pPr>
        <w:jc w:val="center"/>
        <w:rPr>
          <w:b/>
          <w:bCs/>
          <w:sz w:val="24"/>
          <w:szCs w:val="24"/>
          <w:u w:val="single"/>
        </w:rPr>
      </w:pPr>
    </w:p>
    <w:p w14:paraId="0AB68A49" w14:textId="77777777" w:rsidR="00A92FC1" w:rsidRDefault="00A92FC1" w:rsidP="00A92FC1">
      <w:pPr>
        <w:rPr>
          <w:b/>
          <w:bCs/>
          <w:sz w:val="28"/>
          <w:szCs w:val="28"/>
          <w:u w:val="single"/>
        </w:rPr>
      </w:pPr>
      <w:r>
        <w:rPr>
          <w:b/>
          <w:bCs/>
          <w:sz w:val="28"/>
          <w:szCs w:val="28"/>
          <w:highlight w:val="yellow"/>
          <w:u w:val="single"/>
        </w:rPr>
        <w:t>President’s Message – Robert Saul, MD, FAAP</w:t>
      </w:r>
    </w:p>
    <w:p w14:paraId="17E3C58C" w14:textId="77777777" w:rsidR="00A92FC1" w:rsidRDefault="00A92FC1" w:rsidP="00A92FC1"/>
    <w:p w14:paraId="181E5A16" w14:textId="77777777" w:rsidR="00A92FC1" w:rsidRDefault="00A92FC1" w:rsidP="00A92FC1">
      <w:pPr>
        <w:rPr>
          <w:sz w:val="24"/>
          <w:szCs w:val="24"/>
        </w:rPr>
      </w:pPr>
      <w:r>
        <w:t>Well, it’s been another eventful year.  COVID-19 has rightfully dominated the conversation and our lives.  (Isn’t that what pandemics do?) Yet we have continued to fight hard for children and families – in terms of direct care, education, and advocacy.  We have fought hard for our pediatric colleagues in terms of support, advocacy and shouting from the rooftops the trusted experience and dedication of pediatricians.  That’s what the SCAAP does and will continue do.  We will use our resources to improve the lives of children and families in our role as pediatricians and citizens of our local communities and state.  We will use our resources to help and nurture our colleagues in our local communities and state.  This dual role will never change and defines our unique stance as a professional medical organization.  We seek to have a dual purpose and share in the passion of the national AAP in that regard.  We will be undeterred in our purpose as pediatricians.</w:t>
      </w:r>
    </w:p>
    <w:p w14:paraId="5F72C9BE" w14:textId="77777777" w:rsidR="00A92FC1" w:rsidRDefault="00A92FC1" w:rsidP="00A92FC1"/>
    <w:p w14:paraId="51B2705D" w14:textId="77777777" w:rsidR="00A92FC1" w:rsidRDefault="00A92FC1" w:rsidP="00A92FC1">
      <w:r>
        <w:t xml:space="preserve">A reminder—the SCAAP has numerous opportunities for your involvement – </w:t>
      </w:r>
    </w:p>
    <w:p w14:paraId="458D80AB" w14:textId="77777777" w:rsidR="00A92FC1" w:rsidRDefault="00A92FC1" w:rsidP="00A92FC1"/>
    <w:p w14:paraId="608DF4A3" w14:textId="77777777" w:rsidR="00A92FC1" w:rsidRDefault="00A92FC1" w:rsidP="00A92FC1">
      <w:pPr>
        <w:pStyle w:val="ListParagraph"/>
        <w:numPr>
          <w:ilvl w:val="0"/>
          <w:numId w:val="1"/>
        </w:numPr>
        <w:rPr>
          <w:rFonts w:eastAsia="Times New Roman"/>
        </w:rPr>
      </w:pPr>
      <w:r>
        <w:rPr>
          <w:rFonts w:eastAsia="Times New Roman"/>
        </w:rPr>
        <w:t>Educational activities – The CATCH Meeting in January and the Annual Meeting in the summer (in Myrtle Beach in 2022) offer fantastic material and continuing education credits.  Please note that we will be having a pre-CATCH meeting to address how the SCAAP can address the mental health crisis in the state.</w:t>
      </w:r>
    </w:p>
    <w:p w14:paraId="40EF0D39" w14:textId="77777777" w:rsidR="00A92FC1" w:rsidRDefault="00A92FC1" w:rsidP="00A92FC1">
      <w:pPr>
        <w:pStyle w:val="ListParagraph"/>
        <w:numPr>
          <w:ilvl w:val="0"/>
          <w:numId w:val="1"/>
        </w:numPr>
        <w:rPr>
          <w:rFonts w:eastAsia="Times New Roman"/>
        </w:rPr>
      </w:pPr>
      <w:r>
        <w:rPr>
          <w:rFonts w:eastAsia="Times New Roman"/>
        </w:rPr>
        <w:t>QTIP – The projects offer tremendous opportunities to engage in QI projects, improving care and office processes.</w:t>
      </w:r>
    </w:p>
    <w:p w14:paraId="2DDB0EC9" w14:textId="77777777" w:rsidR="00A92FC1" w:rsidRDefault="00A92FC1" w:rsidP="00A92FC1">
      <w:pPr>
        <w:pStyle w:val="ListParagraph"/>
        <w:numPr>
          <w:ilvl w:val="0"/>
          <w:numId w:val="1"/>
        </w:numPr>
        <w:rPr>
          <w:rFonts w:eastAsia="Times New Roman"/>
        </w:rPr>
      </w:pPr>
      <w:r>
        <w:rPr>
          <w:rFonts w:eastAsia="Times New Roman"/>
        </w:rPr>
        <w:t>Advocacy – We work with the Institute for Child Success (ICS) to put on a legislative advocacy day in the spring and are engaged year-round in numerous efforts on behalf of children and families and our members.  One example is the success working with the ACLU (national and state) to argue effectively with a subsequent injunction against the ban mask proviso.</w:t>
      </w:r>
    </w:p>
    <w:p w14:paraId="47D30F02" w14:textId="77777777" w:rsidR="00A92FC1" w:rsidRDefault="00A92FC1" w:rsidP="00A92FC1">
      <w:pPr>
        <w:pStyle w:val="ListParagraph"/>
        <w:numPr>
          <w:ilvl w:val="0"/>
          <w:numId w:val="1"/>
        </w:numPr>
        <w:rPr>
          <w:rFonts w:eastAsia="Times New Roman"/>
        </w:rPr>
      </w:pPr>
      <w:r>
        <w:rPr>
          <w:rFonts w:eastAsia="Times New Roman"/>
        </w:rPr>
        <w:t>Grants – Numerous grants have been awarded this year and we are looking to continue that success in 2022.</w:t>
      </w:r>
    </w:p>
    <w:p w14:paraId="06F39F57" w14:textId="77777777" w:rsidR="00A92FC1" w:rsidRDefault="00A92FC1" w:rsidP="00A92FC1">
      <w:pPr>
        <w:pStyle w:val="ListParagraph"/>
        <w:ind w:left="1440"/>
      </w:pPr>
      <w:r>
        <w:t>Project Firstline Grant which will be led by Dr. Leigh Bragg and will involve educational webinars on infection control and prevention.</w:t>
      </w:r>
    </w:p>
    <w:p w14:paraId="4B347764" w14:textId="77777777" w:rsidR="00A92FC1" w:rsidRDefault="00A92FC1" w:rsidP="00A92FC1">
      <w:pPr>
        <w:pStyle w:val="ListParagraph"/>
        <w:ind w:left="1440"/>
      </w:pPr>
      <w:r>
        <w:t xml:space="preserve">SC TEAMS Grant to increase children's Covid vaccination rates in SC and </w:t>
      </w:r>
      <w:proofErr w:type="gramStart"/>
      <w:r>
        <w:t>Social Media Grant</w:t>
      </w:r>
      <w:proofErr w:type="gramEnd"/>
      <w:r>
        <w:t xml:space="preserve"> to do same.</w:t>
      </w:r>
    </w:p>
    <w:p w14:paraId="36D5064E" w14:textId="77777777" w:rsidR="00A92FC1" w:rsidRDefault="00A92FC1" w:rsidP="00A92FC1">
      <w:pPr>
        <w:pStyle w:val="ListParagraph"/>
        <w:ind w:left="1440"/>
      </w:pPr>
      <w:r>
        <w:t xml:space="preserve">Telehealth ECHO Project Grant.  </w:t>
      </w:r>
    </w:p>
    <w:p w14:paraId="255FA30C" w14:textId="77777777" w:rsidR="00A92FC1" w:rsidRDefault="00A92FC1" w:rsidP="00A92FC1">
      <w:pPr>
        <w:pStyle w:val="ListParagraph"/>
        <w:ind w:left="1440"/>
      </w:pPr>
      <w:r>
        <w:t>Fostering Development Grant.</w:t>
      </w:r>
    </w:p>
    <w:p w14:paraId="60FECC7D" w14:textId="77777777" w:rsidR="00A92FC1" w:rsidRDefault="00A92FC1" w:rsidP="00A92FC1">
      <w:pPr>
        <w:pStyle w:val="ListParagraph"/>
        <w:ind w:left="1440"/>
      </w:pPr>
      <w:r>
        <w:t>E-Cig Grant.</w:t>
      </w:r>
    </w:p>
    <w:p w14:paraId="29F7BC0A" w14:textId="77777777" w:rsidR="00A92FC1" w:rsidRDefault="00A92FC1" w:rsidP="00A92FC1">
      <w:pPr>
        <w:pStyle w:val="ListParagraph"/>
        <w:numPr>
          <w:ilvl w:val="0"/>
          <w:numId w:val="1"/>
        </w:numPr>
        <w:rPr>
          <w:rFonts w:eastAsia="Times New Roman"/>
        </w:rPr>
      </w:pPr>
      <w:r>
        <w:rPr>
          <w:rFonts w:eastAsia="Times New Roman"/>
        </w:rPr>
        <w:t>Numerous subcommittees, liaisons and ad hoc groups of the Board are always looking for help.  Feel free to reach out with your interest.</w:t>
      </w:r>
    </w:p>
    <w:p w14:paraId="1FF5A34D" w14:textId="77777777" w:rsidR="00A92FC1" w:rsidRDefault="00A92FC1" w:rsidP="00A92FC1">
      <w:pPr>
        <w:pStyle w:val="ListParagraph"/>
        <w:numPr>
          <w:ilvl w:val="0"/>
          <w:numId w:val="1"/>
        </w:numPr>
        <w:rPr>
          <w:rFonts w:eastAsia="Times New Roman"/>
        </w:rPr>
      </w:pPr>
      <w:proofErr w:type="gramStart"/>
      <w:r>
        <w:rPr>
          <w:rFonts w:eastAsia="Times New Roman"/>
        </w:rPr>
        <w:t>Take a look</w:t>
      </w:r>
      <w:proofErr w:type="gramEnd"/>
      <w:r>
        <w:rPr>
          <w:rFonts w:eastAsia="Times New Roman"/>
        </w:rPr>
        <w:t xml:space="preserve"> at the upcoming legislative agenda (below) for the SC Statehouse and see how we will all need to get involved in 2022!</w:t>
      </w:r>
    </w:p>
    <w:p w14:paraId="2D868861" w14:textId="77777777" w:rsidR="00A92FC1" w:rsidRDefault="00A92FC1" w:rsidP="00A92FC1"/>
    <w:p w14:paraId="1D2ACF0D" w14:textId="77777777" w:rsidR="00A92FC1" w:rsidRDefault="00A92FC1" w:rsidP="00A92FC1">
      <w:r>
        <w:t xml:space="preserve">On behalf of the officers, the Executive </w:t>
      </w:r>
      <w:proofErr w:type="gramStart"/>
      <w:r>
        <w:t>Director</w:t>
      </w:r>
      <w:proofErr w:type="gramEnd"/>
      <w:r>
        <w:t xml:space="preserve"> and the Board of the SCAAP, let me wish you and your families a healthy and happy holiday season and a Happy New Year!</w:t>
      </w:r>
    </w:p>
    <w:p w14:paraId="0E55E916" w14:textId="77777777" w:rsidR="00A92FC1" w:rsidRDefault="00A92FC1" w:rsidP="00A92FC1"/>
    <w:p w14:paraId="10DBAFC9" w14:textId="77777777" w:rsidR="00A92FC1" w:rsidRDefault="00A92FC1" w:rsidP="00A92FC1"/>
    <w:p w14:paraId="56F36DBC" w14:textId="77777777" w:rsidR="00A92FC1" w:rsidRDefault="00A92FC1" w:rsidP="00A92FC1">
      <w:pPr>
        <w:autoSpaceDE w:val="0"/>
        <w:autoSpaceDN w:val="0"/>
        <w:rPr>
          <w:b/>
          <w:bCs/>
          <w:sz w:val="28"/>
          <w:szCs w:val="28"/>
          <w:u w:val="single"/>
        </w:rPr>
      </w:pPr>
      <w:r>
        <w:rPr>
          <w:b/>
          <w:bCs/>
          <w:sz w:val="28"/>
          <w:szCs w:val="28"/>
          <w:highlight w:val="yellow"/>
          <w:u w:val="single"/>
        </w:rPr>
        <w:t>SC Children’s Hospital Collaborative Legislative Update – 2022 Pre-Filed Bills</w:t>
      </w:r>
    </w:p>
    <w:p w14:paraId="53C5BC95" w14:textId="77777777" w:rsidR="00A92FC1" w:rsidRDefault="00A92FC1" w:rsidP="00A92FC1"/>
    <w:p w14:paraId="63E0808F" w14:textId="0803B6B8" w:rsidR="00A92FC1" w:rsidRDefault="00A92FC1" w:rsidP="00A92FC1">
      <w:pPr>
        <w:jc w:val="center"/>
      </w:pPr>
      <w:r>
        <w:rPr>
          <w:noProof/>
        </w:rPr>
        <w:drawing>
          <wp:inline distT="0" distB="0" distL="0" distR="0" wp14:anchorId="17413568" wp14:editId="2B80D1F7">
            <wp:extent cx="3952875" cy="838200"/>
            <wp:effectExtent l="0" t="0" r="952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xt&#10;&#10;Description automatically generated with medium confiden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952875" cy="838200"/>
                    </a:xfrm>
                    <a:prstGeom prst="rect">
                      <a:avLst/>
                    </a:prstGeom>
                    <a:noFill/>
                    <a:ln>
                      <a:noFill/>
                    </a:ln>
                  </pic:spPr>
                </pic:pic>
              </a:graphicData>
            </a:graphic>
          </wp:inline>
        </w:drawing>
      </w:r>
    </w:p>
    <w:p w14:paraId="36B0E563" w14:textId="77777777" w:rsidR="00A92FC1" w:rsidRDefault="00A92FC1" w:rsidP="00A92FC1"/>
    <w:p w14:paraId="3B5CCEF9" w14:textId="77777777" w:rsidR="00A92FC1" w:rsidRDefault="00A92FC1" w:rsidP="00A92FC1"/>
    <w:p w14:paraId="727CEF49" w14:textId="77777777" w:rsidR="00A92FC1" w:rsidRDefault="00A92FC1" w:rsidP="00A92FC1">
      <w:pPr>
        <w:jc w:val="center"/>
        <w:rPr>
          <w:b/>
          <w:bCs/>
          <w:sz w:val="28"/>
          <w:szCs w:val="28"/>
        </w:rPr>
      </w:pPr>
      <w:r>
        <w:rPr>
          <w:b/>
          <w:bCs/>
          <w:sz w:val="28"/>
          <w:szCs w:val="28"/>
        </w:rPr>
        <w:t>Legislative Update:   2022 Pre-filed Bills</w:t>
      </w:r>
    </w:p>
    <w:p w14:paraId="3DF4B2A3" w14:textId="77777777" w:rsidR="00A92FC1" w:rsidRDefault="00A92FC1" w:rsidP="00A92FC1">
      <w:pPr>
        <w:jc w:val="center"/>
        <w:rPr>
          <w:sz w:val="28"/>
          <w:szCs w:val="28"/>
        </w:rPr>
      </w:pPr>
      <w:r>
        <w:rPr>
          <w:sz w:val="28"/>
          <w:szCs w:val="28"/>
        </w:rPr>
        <w:t>December 15, 2021</w:t>
      </w:r>
    </w:p>
    <w:p w14:paraId="6F75FF70" w14:textId="77777777" w:rsidR="00A92FC1" w:rsidRDefault="00A92FC1" w:rsidP="00A92FC1">
      <w:pPr>
        <w:rPr>
          <w:sz w:val="32"/>
          <w:szCs w:val="32"/>
        </w:rPr>
      </w:pPr>
    </w:p>
    <w:p w14:paraId="1CD55EEE" w14:textId="77777777" w:rsidR="00A92FC1" w:rsidRDefault="00A92FC1" w:rsidP="00A92FC1">
      <w:pPr>
        <w:rPr>
          <w:sz w:val="24"/>
          <w:szCs w:val="24"/>
        </w:rPr>
      </w:pPr>
      <w:r>
        <w:t>The 2022 state legislative session will begin Tuesday, January 11</w:t>
      </w:r>
      <w:r>
        <w:rPr>
          <w:vertAlign w:val="superscript"/>
        </w:rPr>
        <w:t>th</w:t>
      </w:r>
      <w:r>
        <w:t xml:space="preserve">.    2022 is an election year for the governor, statewide officers, and the SC House of Representatives.  In addition to redistricting and numerous bills relating to COVID, the legislature will be considering legislation to repeal the certificate of need program, telehealth post pandemic, medical marijuana, education reform, and tax reform.   Budget wise, the state has considerable additional recurring and non-recurring funding to appropriate in addition to federal relief and Savannah River site settlement funds.    </w:t>
      </w:r>
    </w:p>
    <w:p w14:paraId="40A79206" w14:textId="77777777" w:rsidR="00A92FC1" w:rsidRDefault="00A92FC1" w:rsidP="00A92FC1"/>
    <w:p w14:paraId="7799C78B" w14:textId="77777777" w:rsidR="00A92FC1" w:rsidRDefault="00A92FC1" w:rsidP="00A92FC1">
      <w:r>
        <w:t xml:space="preserve">The SC Children’s Hospital Collaborative will continue working to advance legislation to allow emergency medical services personnel to honor pediatric DNR orders in community settings and legislation to define child torture as a form of child abuse in statute.    We will also be working to request additional infrastructure funding – with some of those funds being directed to address the pediatric mental health crisis.   </w:t>
      </w:r>
    </w:p>
    <w:p w14:paraId="618917C1" w14:textId="77777777" w:rsidR="00A92FC1" w:rsidRDefault="00A92FC1" w:rsidP="00A92FC1"/>
    <w:p w14:paraId="6361357B" w14:textId="77777777" w:rsidR="00A92FC1" w:rsidRDefault="00A92FC1" w:rsidP="00A92FC1">
      <w:r>
        <w:t>The following bills were pre-filed and introduced in anticipation of the 2022 legislative session:</w:t>
      </w:r>
    </w:p>
    <w:p w14:paraId="234D9EE1" w14:textId="77777777" w:rsidR="00A92FC1" w:rsidRDefault="00A92FC1" w:rsidP="00A92FC1"/>
    <w:p w14:paraId="73D4E67E" w14:textId="77777777" w:rsidR="00A92FC1" w:rsidRDefault="00A92FC1" w:rsidP="00A92FC1">
      <w:pPr>
        <w:pStyle w:val="ListParagraph"/>
        <w:numPr>
          <w:ilvl w:val="0"/>
          <w:numId w:val="2"/>
        </w:numPr>
        <w:rPr>
          <w:b/>
          <w:bCs/>
          <w:color w:val="ED7D31"/>
          <w:sz w:val="32"/>
          <w:szCs w:val="32"/>
        </w:rPr>
      </w:pPr>
      <w:r>
        <w:rPr>
          <w:b/>
          <w:bCs/>
          <w:color w:val="ED7D31"/>
          <w:sz w:val="32"/>
          <w:szCs w:val="32"/>
        </w:rPr>
        <w:t xml:space="preserve">COVID &amp; Vaccine Related Bills </w:t>
      </w:r>
    </w:p>
    <w:tbl>
      <w:tblPr>
        <w:tblW w:w="10530" w:type="dxa"/>
        <w:tblInd w:w="-5" w:type="dxa"/>
        <w:tblCellMar>
          <w:left w:w="0" w:type="dxa"/>
          <w:right w:w="0" w:type="dxa"/>
        </w:tblCellMar>
        <w:tblLook w:val="04A0" w:firstRow="1" w:lastRow="0" w:firstColumn="1" w:lastColumn="0" w:noHBand="0" w:noVBand="1"/>
      </w:tblPr>
      <w:tblGrid>
        <w:gridCol w:w="943"/>
        <w:gridCol w:w="1757"/>
        <w:gridCol w:w="7830"/>
      </w:tblGrid>
      <w:tr w:rsidR="00A92FC1" w14:paraId="729BFE2C" w14:textId="77777777" w:rsidTr="00A92FC1">
        <w:trPr>
          <w:trHeight w:val="503"/>
        </w:trPr>
        <w:tc>
          <w:tcPr>
            <w:tcW w:w="943"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14:paraId="499B57EC" w14:textId="77777777" w:rsidR="00A92FC1" w:rsidRDefault="00A92FC1">
            <w:pPr>
              <w:rPr>
                <w:color w:val="FFFFFF"/>
                <w:sz w:val="24"/>
                <w:szCs w:val="24"/>
              </w:rPr>
            </w:pPr>
            <w:r>
              <w:rPr>
                <w:color w:val="FFFFFF"/>
              </w:rPr>
              <w:t>Bill #</w:t>
            </w:r>
          </w:p>
        </w:tc>
        <w:tc>
          <w:tcPr>
            <w:tcW w:w="1757" w:type="dxa"/>
            <w:tcBorders>
              <w:top w:val="single" w:sz="8" w:space="0" w:color="auto"/>
              <w:left w:val="nil"/>
              <w:bottom w:val="single" w:sz="8" w:space="0" w:color="auto"/>
              <w:right w:val="single" w:sz="8" w:space="0" w:color="auto"/>
            </w:tcBorders>
            <w:shd w:val="clear" w:color="auto" w:fill="2F5496"/>
            <w:tcMar>
              <w:top w:w="0" w:type="dxa"/>
              <w:left w:w="108" w:type="dxa"/>
              <w:bottom w:w="0" w:type="dxa"/>
              <w:right w:w="108" w:type="dxa"/>
            </w:tcMar>
            <w:hideMark/>
          </w:tcPr>
          <w:p w14:paraId="6788E527" w14:textId="77777777" w:rsidR="00A92FC1" w:rsidRDefault="00A92FC1">
            <w:pPr>
              <w:rPr>
                <w:color w:val="FFFFFF"/>
              </w:rPr>
            </w:pPr>
            <w:r>
              <w:rPr>
                <w:color w:val="FFFFFF"/>
              </w:rPr>
              <w:t xml:space="preserve">Lead Sponsor </w:t>
            </w:r>
          </w:p>
        </w:tc>
        <w:tc>
          <w:tcPr>
            <w:tcW w:w="7830" w:type="dxa"/>
            <w:tcBorders>
              <w:top w:val="single" w:sz="8" w:space="0" w:color="auto"/>
              <w:left w:val="nil"/>
              <w:bottom w:val="single" w:sz="8" w:space="0" w:color="auto"/>
              <w:right w:val="single" w:sz="8" w:space="0" w:color="auto"/>
            </w:tcBorders>
            <w:shd w:val="clear" w:color="auto" w:fill="2F5496"/>
            <w:tcMar>
              <w:top w:w="0" w:type="dxa"/>
              <w:left w:w="108" w:type="dxa"/>
              <w:bottom w:w="0" w:type="dxa"/>
              <w:right w:w="108" w:type="dxa"/>
            </w:tcMar>
            <w:hideMark/>
          </w:tcPr>
          <w:p w14:paraId="09CC0301" w14:textId="77777777" w:rsidR="00A92FC1" w:rsidRDefault="00A92FC1">
            <w:pPr>
              <w:rPr>
                <w:color w:val="FFFFFF"/>
              </w:rPr>
            </w:pPr>
            <w:r>
              <w:rPr>
                <w:color w:val="FFFFFF"/>
              </w:rPr>
              <w:t xml:space="preserve">Description </w:t>
            </w:r>
          </w:p>
        </w:tc>
      </w:tr>
      <w:tr w:rsidR="00A92FC1" w14:paraId="5B20EDDA" w14:textId="77777777" w:rsidTr="00A92FC1">
        <w:tc>
          <w:tcPr>
            <w:tcW w:w="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72E2C1" w14:textId="77777777" w:rsidR="00A92FC1" w:rsidRDefault="00A92FC1">
            <w:pPr>
              <w:rPr>
                <w:color w:val="000000"/>
              </w:rPr>
            </w:pPr>
            <w:hyperlink r:id="rId10" w:history="1">
              <w:r>
                <w:rPr>
                  <w:rStyle w:val="Hyperlink"/>
                </w:rPr>
                <w:t>H 3126</w:t>
              </w:r>
            </w:hyperlink>
          </w:p>
        </w:tc>
        <w:tc>
          <w:tcPr>
            <w:tcW w:w="1757" w:type="dxa"/>
            <w:tcBorders>
              <w:top w:val="nil"/>
              <w:left w:val="nil"/>
              <w:bottom w:val="single" w:sz="8" w:space="0" w:color="auto"/>
              <w:right w:val="single" w:sz="8" w:space="0" w:color="auto"/>
            </w:tcBorders>
            <w:tcMar>
              <w:top w:w="0" w:type="dxa"/>
              <w:left w:w="108" w:type="dxa"/>
              <w:bottom w:w="0" w:type="dxa"/>
              <w:right w:w="108" w:type="dxa"/>
            </w:tcMar>
            <w:hideMark/>
          </w:tcPr>
          <w:p w14:paraId="03720139" w14:textId="77777777" w:rsidR="00A92FC1" w:rsidRDefault="00A92FC1">
            <w:pPr>
              <w:rPr>
                <w:color w:val="000000"/>
              </w:rPr>
            </w:pPr>
            <w:r>
              <w:rPr>
                <w:color w:val="000000"/>
              </w:rPr>
              <w:t>Stewart Jones,</w:t>
            </w:r>
          </w:p>
          <w:p w14:paraId="47A5ABE4" w14:textId="77777777" w:rsidR="00A92FC1" w:rsidRDefault="00A92FC1">
            <w:pPr>
              <w:rPr>
                <w:color w:val="000000"/>
              </w:rPr>
            </w:pPr>
            <w:r>
              <w:rPr>
                <w:color w:val="000000"/>
              </w:rPr>
              <w:t>R-Laurens</w:t>
            </w:r>
          </w:p>
        </w:tc>
        <w:tc>
          <w:tcPr>
            <w:tcW w:w="7830" w:type="dxa"/>
            <w:tcBorders>
              <w:top w:val="nil"/>
              <w:left w:val="nil"/>
              <w:bottom w:val="single" w:sz="8" w:space="0" w:color="auto"/>
              <w:right w:val="single" w:sz="8" w:space="0" w:color="auto"/>
            </w:tcBorders>
            <w:tcMar>
              <w:top w:w="0" w:type="dxa"/>
              <w:left w:w="108" w:type="dxa"/>
              <w:bottom w:w="0" w:type="dxa"/>
              <w:right w:w="108" w:type="dxa"/>
            </w:tcMar>
          </w:tcPr>
          <w:p w14:paraId="39C02EE8" w14:textId="77777777" w:rsidR="00A92FC1" w:rsidRDefault="00A92FC1">
            <w:pPr>
              <w:rPr>
                <w:color w:val="000000"/>
              </w:rPr>
            </w:pPr>
            <w:r>
              <w:rPr>
                <w:b/>
                <w:bCs/>
                <w:color w:val="000000"/>
              </w:rPr>
              <w:t>Amended and passed by the House.</w:t>
            </w:r>
            <w:r>
              <w:rPr>
                <w:color w:val="000000"/>
              </w:rPr>
              <w:t xml:space="preserve"> This bill was written in response to the federal vaccine mandate, a mandate that is not in effect at this time due to a federal court injunction.   The version of the bill adopted by the House on December 10</w:t>
            </w:r>
            <w:r>
              <w:rPr>
                <w:color w:val="000000"/>
                <w:vertAlign w:val="superscript"/>
              </w:rPr>
              <w:t>th</w:t>
            </w:r>
            <w:r>
              <w:rPr>
                <w:color w:val="000000"/>
              </w:rPr>
              <w:t xml:space="preserve"> and sent to the Senate:</w:t>
            </w:r>
          </w:p>
          <w:p w14:paraId="1CD45566" w14:textId="77777777" w:rsidR="00A92FC1" w:rsidRDefault="00A92FC1" w:rsidP="00FB0249">
            <w:pPr>
              <w:pStyle w:val="ListParagraph"/>
              <w:numPr>
                <w:ilvl w:val="0"/>
                <w:numId w:val="3"/>
              </w:numPr>
              <w:rPr>
                <w:rFonts w:eastAsia="Times New Roman"/>
                <w:color w:val="000000"/>
              </w:rPr>
            </w:pPr>
            <w:r>
              <w:rPr>
                <w:rFonts w:eastAsia="Times New Roman"/>
                <w:color w:val="000000"/>
              </w:rPr>
              <w:t>Prohibits the state or any political subdivision, including a school district, from enacting a COVID vaccine mandate for employees or students</w:t>
            </w:r>
          </w:p>
          <w:p w14:paraId="18DCD8BD" w14:textId="77777777" w:rsidR="00A92FC1" w:rsidRDefault="00A92FC1" w:rsidP="00FB0249">
            <w:pPr>
              <w:pStyle w:val="ListParagraph"/>
              <w:numPr>
                <w:ilvl w:val="0"/>
                <w:numId w:val="3"/>
              </w:numPr>
              <w:rPr>
                <w:rFonts w:eastAsia="Times New Roman"/>
                <w:color w:val="000000"/>
              </w:rPr>
            </w:pPr>
            <w:r>
              <w:rPr>
                <w:rFonts w:eastAsia="Times New Roman"/>
                <w:color w:val="000000"/>
              </w:rPr>
              <w:t>Prohibits the state from terminating first responders for failing to get Covid vaccine (police, firefighter, EMS)</w:t>
            </w:r>
          </w:p>
          <w:p w14:paraId="6B73845A" w14:textId="77777777" w:rsidR="00A92FC1" w:rsidRDefault="00A92FC1" w:rsidP="00FB0249">
            <w:pPr>
              <w:pStyle w:val="ListParagraph"/>
              <w:numPr>
                <w:ilvl w:val="0"/>
                <w:numId w:val="3"/>
              </w:numPr>
              <w:rPr>
                <w:rFonts w:eastAsia="Times New Roman"/>
                <w:color w:val="000000"/>
              </w:rPr>
            </w:pPr>
            <w:r>
              <w:rPr>
                <w:rFonts w:eastAsia="Times New Roman"/>
                <w:color w:val="000000"/>
              </w:rPr>
              <w:lastRenderedPageBreak/>
              <w:t>Grants unemployment benefits for employees terminated due to failure to get COVID vaccine.</w:t>
            </w:r>
          </w:p>
          <w:p w14:paraId="49A96BA7" w14:textId="77777777" w:rsidR="00A92FC1" w:rsidRDefault="00A92FC1" w:rsidP="00FB0249">
            <w:pPr>
              <w:pStyle w:val="ListParagraph"/>
              <w:numPr>
                <w:ilvl w:val="0"/>
                <w:numId w:val="3"/>
              </w:numPr>
              <w:rPr>
                <w:rFonts w:eastAsia="Times New Roman"/>
                <w:color w:val="000000"/>
              </w:rPr>
            </w:pPr>
            <w:r>
              <w:rPr>
                <w:rFonts w:eastAsia="Times New Roman"/>
                <w:color w:val="000000"/>
              </w:rPr>
              <w:t xml:space="preserve">If a private employer believes that they are subject to forfeiture of federal funds without enforcing the vaccine mandate, the employer may require weekly COVID testing of employee </w:t>
            </w:r>
          </w:p>
          <w:p w14:paraId="0393C25C" w14:textId="77777777" w:rsidR="00A92FC1" w:rsidRDefault="00A92FC1" w:rsidP="00FB0249">
            <w:pPr>
              <w:pStyle w:val="ListParagraph"/>
              <w:numPr>
                <w:ilvl w:val="0"/>
                <w:numId w:val="3"/>
              </w:numPr>
              <w:rPr>
                <w:rFonts w:eastAsia="Times New Roman"/>
                <w:color w:val="000000"/>
              </w:rPr>
            </w:pPr>
            <w:r>
              <w:rPr>
                <w:rFonts w:eastAsia="Times New Roman"/>
                <w:color w:val="000000"/>
              </w:rPr>
              <w:t>DHEC shall partner with MUSC to provide COVID testing for private employers.  $10 million allocated for the testing</w:t>
            </w:r>
          </w:p>
          <w:p w14:paraId="5693EAFC" w14:textId="77777777" w:rsidR="00A92FC1" w:rsidRDefault="00A92FC1" w:rsidP="00FB0249">
            <w:pPr>
              <w:pStyle w:val="ListParagraph"/>
              <w:numPr>
                <w:ilvl w:val="0"/>
                <w:numId w:val="3"/>
              </w:numPr>
              <w:rPr>
                <w:rFonts w:eastAsia="Times New Roman"/>
                <w:color w:val="000000"/>
              </w:rPr>
            </w:pPr>
            <w:r>
              <w:rPr>
                <w:rFonts w:eastAsia="Times New Roman"/>
                <w:color w:val="000000"/>
              </w:rPr>
              <w:t xml:space="preserve">Requires religious and medical exemptions to be honored.  Medical exemptions can include the presence of antibodies, a prior positive Covid test, or pregnancy.  </w:t>
            </w:r>
          </w:p>
          <w:p w14:paraId="03AA9BCB" w14:textId="77777777" w:rsidR="00A92FC1" w:rsidRDefault="00A92FC1">
            <w:pPr>
              <w:rPr>
                <w:color w:val="000000"/>
              </w:rPr>
            </w:pPr>
          </w:p>
          <w:p w14:paraId="432770D8" w14:textId="77777777" w:rsidR="00A92FC1" w:rsidRDefault="00A92FC1">
            <w:pPr>
              <w:rPr>
                <w:color w:val="000000"/>
              </w:rPr>
            </w:pPr>
          </w:p>
        </w:tc>
      </w:tr>
      <w:tr w:rsidR="00A92FC1" w14:paraId="47B42109" w14:textId="77777777" w:rsidTr="00A92FC1">
        <w:tc>
          <w:tcPr>
            <w:tcW w:w="943" w:type="dxa"/>
            <w:tcBorders>
              <w:top w:val="nil"/>
              <w:left w:val="single" w:sz="8" w:space="0" w:color="auto"/>
              <w:bottom w:val="single" w:sz="8" w:space="0" w:color="auto"/>
              <w:right w:val="single" w:sz="8" w:space="0" w:color="auto"/>
            </w:tcBorders>
            <w:shd w:val="clear" w:color="auto" w:fill="1F4E79"/>
            <w:tcMar>
              <w:top w:w="0" w:type="dxa"/>
              <w:left w:w="108" w:type="dxa"/>
              <w:bottom w:w="0" w:type="dxa"/>
              <w:right w:w="108" w:type="dxa"/>
            </w:tcMar>
            <w:hideMark/>
          </w:tcPr>
          <w:p w14:paraId="1951A6CE" w14:textId="77777777" w:rsidR="00A92FC1" w:rsidRDefault="00A92FC1">
            <w:r>
              <w:rPr>
                <w:color w:val="FFFFFF"/>
              </w:rPr>
              <w:lastRenderedPageBreak/>
              <w:t>Bill #</w:t>
            </w:r>
          </w:p>
        </w:tc>
        <w:tc>
          <w:tcPr>
            <w:tcW w:w="1757" w:type="dxa"/>
            <w:tcBorders>
              <w:top w:val="nil"/>
              <w:left w:val="nil"/>
              <w:bottom w:val="single" w:sz="8" w:space="0" w:color="auto"/>
              <w:right w:val="single" w:sz="8" w:space="0" w:color="auto"/>
            </w:tcBorders>
            <w:shd w:val="clear" w:color="auto" w:fill="1F4E79"/>
            <w:tcMar>
              <w:top w:w="0" w:type="dxa"/>
              <w:left w:w="108" w:type="dxa"/>
              <w:bottom w:w="0" w:type="dxa"/>
              <w:right w:w="108" w:type="dxa"/>
            </w:tcMar>
            <w:hideMark/>
          </w:tcPr>
          <w:p w14:paraId="6C78E1CF" w14:textId="77777777" w:rsidR="00A92FC1" w:rsidRDefault="00A92FC1">
            <w:pPr>
              <w:rPr>
                <w:color w:val="FFFFFF"/>
              </w:rPr>
            </w:pPr>
            <w:r>
              <w:rPr>
                <w:color w:val="FFFFFF"/>
              </w:rPr>
              <w:t>Lead Sponsor</w:t>
            </w:r>
          </w:p>
        </w:tc>
        <w:tc>
          <w:tcPr>
            <w:tcW w:w="7830" w:type="dxa"/>
            <w:tcBorders>
              <w:top w:val="nil"/>
              <w:left w:val="nil"/>
              <w:bottom w:val="single" w:sz="8" w:space="0" w:color="auto"/>
              <w:right w:val="single" w:sz="8" w:space="0" w:color="auto"/>
            </w:tcBorders>
            <w:shd w:val="clear" w:color="auto" w:fill="1F4E79"/>
            <w:tcMar>
              <w:top w:w="0" w:type="dxa"/>
              <w:left w:w="108" w:type="dxa"/>
              <w:bottom w:w="0" w:type="dxa"/>
              <w:right w:w="108" w:type="dxa"/>
            </w:tcMar>
          </w:tcPr>
          <w:p w14:paraId="747BAC25" w14:textId="77777777" w:rsidR="00A92FC1" w:rsidRDefault="00A92FC1">
            <w:pPr>
              <w:rPr>
                <w:color w:val="FFFFFF"/>
              </w:rPr>
            </w:pPr>
            <w:r>
              <w:rPr>
                <w:color w:val="FFFFFF"/>
              </w:rPr>
              <w:t xml:space="preserve">Description </w:t>
            </w:r>
          </w:p>
          <w:p w14:paraId="478801A6" w14:textId="77777777" w:rsidR="00A92FC1" w:rsidRDefault="00A92FC1">
            <w:pPr>
              <w:rPr>
                <w:color w:val="FFFFFF"/>
              </w:rPr>
            </w:pPr>
          </w:p>
        </w:tc>
      </w:tr>
      <w:tr w:rsidR="00A92FC1" w14:paraId="74F50DFB" w14:textId="77777777" w:rsidTr="00A92FC1">
        <w:tc>
          <w:tcPr>
            <w:tcW w:w="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64270A" w14:textId="77777777" w:rsidR="00A92FC1" w:rsidRDefault="00A92FC1">
            <w:pPr>
              <w:rPr>
                <w:color w:val="000000"/>
              </w:rPr>
            </w:pPr>
            <w:hyperlink r:id="rId11" w:history="1">
              <w:r>
                <w:rPr>
                  <w:rStyle w:val="Hyperlink"/>
                </w:rPr>
                <w:t>H 4507</w:t>
              </w:r>
            </w:hyperlink>
          </w:p>
        </w:tc>
        <w:tc>
          <w:tcPr>
            <w:tcW w:w="1757" w:type="dxa"/>
            <w:tcBorders>
              <w:top w:val="nil"/>
              <w:left w:val="nil"/>
              <w:bottom w:val="single" w:sz="8" w:space="0" w:color="auto"/>
              <w:right w:val="single" w:sz="8" w:space="0" w:color="auto"/>
            </w:tcBorders>
            <w:tcMar>
              <w:top w:w="0" w:type="dxa"/>
              <w:left w:w="108" w:type="dxa"/>
              <w:bottom w:w="0" w:type="dxa"/>
              <w:right w:w="108" w:type="dxa"/>
            </w:tcMar>
            <w:hideMark/>
          </w:tcPr>
          <w:p w14:paraId="713AA37D" w14:textId="77777777" w:rsidR="00A92FC1" w:rsidRDefault="00A92FC1">
            <w:pPr>
              <w:rPr>
                <w:color w:val="000000"/>
              </w:rPr>
            </w:pPr>
            <w:r>
              <w:rPr>
                <w:color w:val="000000"/>
              </w:rPr>
              <w:t>Stewart Jones,</w:t>
            </w:r>
          </w:p>
          <w:p w14:paraId="719EF216" w14:textId="77777777" w:rsidR="00A92FC1" w:rsidRDefault="00A92FC1">
            <w:pPr>
              <w:rPr>
                <w:color w:val="000000"/>
              </w:rPr>
            </w:pPr>
            <w:r>
              <w:rPr>
                <w:color w:val="000000"/>
              </w:rPr>
              <w:t>R-Laurens</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79BA239C" w14:textId="77777777" w:rsidR="00A92FC1" w:rsidRDefault="00A92FC1">
            <w:pPr>
              <w:rPr>
                <w:color w:val="000000"/>
              </w:rPr>
            </w:pPr>
            <w:r>
              <w:rPr>
                <w:color w:val="000000"/>
              </w:rPr>
              <w:t xml:space="preserve">No state agency, department, commission, including school district can require </w:t>
            </w:r>
            <w:proofErr w:type="gramStart"/>
            <w:r>
              <w:rPr>
                <w:color w:val="000000"/>
              </w:rPr>
              <w:t>masks .</w:t>
            </w:r>
            <w:proofErr w:type="gramEnd"/>
            <w:r>
              <w:rPr>
                <w:color w:val="000000"/>
              </w:rPr>
              <w:t>  Schools cannot require masks on buses.</w:t>
            </w:r>
          </w:p>
        </w:tc>
      </w:tr>
      <w:tr w:rsidR="00A92FC1" w14:paraId="6C6F341A" w14:textId="77777777" w:rsidTr="00A92FC1">
        <w:tc>
          <w:tcPr>
            <w:tcW w:w="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264F31" w14:textId="77777777" w:rsidR="00A92FC1" w:rsidRDefault="00A92FC1">
            <w:hyperlink r:id="rId12" w:history="1">
              <w:r>
                <w:rPr>
                  <w:rStyle w:val="Hyperlink"/>
                </w:rPr>
                <w:t>H 4508</w:t>
              </w:r>
            </w:hyperlink>
          </w:p>
        </w:tc>
        <w:tc>
          <w:tcPr>
            <w:tcW w:w="1757" w:type="dxa"/>
            <w:tcBorders>
              <w:top w:val="nil"/>
              <w:left w:val="nil"/>
              <w:bottom w:val="single" w:sz="8" w:space="0" w:color="auto"/>
              <w:right w:val="single" w:sz="8" w:space="0" w:color="auto"/>
            </w:tcBorders>
            <w:tcMar>
              <w:top w:w="0" w:type="dxa"/>
              <w:left w:w="108" w:type="dxa"/>
              <w:bottom w:w="0" w:type="dxa"/>
              <w:right w:w="108" w:type="dxa"/>
            </w:tcMar>
            <w:hideMark/>
          </w:tcPr>
          <w:p w14:paraId="70B8F220" w14:textId="77777777" w:rsidR="00A92FC1" w:rsidRDefault="00A92FC1">
            <w:pPr>
              <w:rPr>
                <w:color w:val="000000"/>
              </w:rPr>
            </w:pPr>
            <w:r>
              <w:rPr>
                <w:color w:val="000000"/>
              </w:rPr>
              <w:t>Stewart Jones,</w:t>
            </w:r>
          </w:p>
          <w:p w14:paraId="022DA20D" w14:textId="77777777" w:rsidR="00A92FC1" w:rsidRDefault="00A92FC1">
            <w:pPr>
              <w:rPr>
                <w:color w:val="000000"/>
              </w:rPr>
            </w:pPr>
            <w:r>
              <w:rPr>
                <w:color w:val="000000"/>
              </w:rPr>
              <w:t>R-Laurens</w:t>
            </w:r>
          </w:p>
        </w:tc>
        <w:tc>
          <w:tcPr>
            <w:tcW w:w="7830" w:type="dxa"/>
            <w:tcBorders>
              <w:top w:val="nil"/>
              <w:left w:val="nil"/>
              <w:bottom w:val="single" w:sz="8" w:space="0" w:color="auto"/>
              <w:right w:val="single" w:sz="8" w:space="0" w:color="auto"/>
            </w:tcBorders>
            <w:tcMar>
              <w:top w:w="0" w:type="dxa"/>
              <w:left w:w="108" w:type="dxa"/>
              <w:bottom w:w="0" w:type="dxa"/>
              <w:right w:w="108" w:type="dxa"/>
            </w:tcMar>
          </w:tcPr>
          <w:p w14:paraId="2BAE79E8" w14:textId="77777777" w:rsidR="00A92FC1" w:rsidRDefault="00A92FC1">
            <w:pPr>
              <w:rPr>
                <w:color w:val="000000"/>
              </w:rPr>
            </w:pPr>
            <w:r>
              <w:rPr>
                <w:color w:val="000000"/>
              </w:rPr>
              <w:t xml:space="preserve">No state agency, department, commission, school district may require that individuals receive a COVID vaccine </w:t>
            </w:r>
          </w:p>
          <w:p w14:paraId="5F878110" w14:textId="77777777" w:rsidR="00A92FC1" w:rsidRDefault="00A92FC1">
            <w:pPr>
              <w:rPr>
                <w:color w:val="000000"/>
              </w:rPr>
            </w:pPr>
          </w:p>
        </w:tc>
      </w:tr>
      <w:tr w:rsidR="00A92FC1" w14:paraId="5A12FF94" w14:textId="77777777" w:rsidTr="00A92FC1">
        <w:tc>
          <w:tcPr>
            <w:tcW w:w="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2EBBDD" w14:textId="77777777" w:rsidR="00A92FC1" w:rsidRDefault="00A92FC1">
            <w:hyperlink r:id="rId13" w:history="1">
              <w:r>
                <w:rPr>
                  <w:rStyle w:val="Hyperlink"/>
                </w:rPr>
                <w:t>H 4509</w:t>
              </w:r>
            </w:hyperlink>
          </w:p>
        </w:tc>
        <w:tc>
          <w:tcPr>
            <w:tcW w:w="1757" w:type="dxa"/>
            <w:tcBorders>
              <w:top w:val="nil"/>
              <w:left w:val="nil"/>
              <w:bottom w:val="single" w:sz="8" w:space="0" w:color="auto"/>
              <w:right w:val="single" w:sz="8" w:space="0" w:color="auto"/>
            </w:tcBorders>
            <w:tcMar>
              <w:top w:w="0" w:type="dxa"/>
              <w:left w:w="108" w:type="dxa"/>
              <w:bottom w:w="0" w:type="dxa"/>
              <w:right w:w="108" w:type="dxa"/>
            </w:tcMar>
            <w:hideMark/>
          </w:tcPr>
          <w:p w14:paraId="78E9CED8" w14:textId="77777777" w:rsidR="00A92FC1" w:rsidRDefault="00A92FC1">
            <w:pPr>
              <w:rPr>
                <w:color w:val="000000"/>
              </w:rPr>
            </w:pPr>
            <w:r>
              <w:rPr>
                <w:color w:val="000000"/>
              </w:rPr>
              <w:t>Stewart Jones,</w:t>
            </w:r>
          </w:p>
          <w:p w14:paraId="3CB13233" w14:textId="77777777" w:rsidR="00A92FC1" w:rsidRDefault="00A92FC1">
            <w:pPr>
              <w:rPr>
                <w:color w:val="000000"/>
              </w:rPr>
            </w:pPr>
            <w:r>
              <w:rPr>
                <w:color w:val="000000"/>
              </w:rPr>
              <w:t>R-Laurens</w:t>
            </w:r>
          </w:p>
        </w:tc>
        <w:tc>
          <w:tcPr>
            <w:tcW w:w="7830" w:type="dxa"/>
            <w:tcBorders>
              <w:top w:val="nil"/>
              <w:left w:val="nil"/>
              <w:bottom w:val="single" w:sz="8" w:space="0" w:color="auto"/>
              <w:right w:val="single" w:sz="8" w:space="0" w:color="auto"/>
            </w:tcBorders>
            <w:tcMar>
              <w:top w:w="0" w:type="dxa"/>
              <w:left w:w="108" w:type="dxa"/>
              <w:bottom w:w="0" w:type="dxa"/>
              <w:right w:w="108" w:type="dxa"/>
            </w:tcMar>
          </w:tcPr>
          <w:p w14:paraId="74DFABF6" w14:textId="77777777" w:rsidR="00A92FC1" w:rsidRDefault="00A92FC1">
            <w:pPr>
              <w:rPr>
                <w:color w:val="000000"/>
              </w:rPr>
            </w:pPr>
            <w:r>
              <w:rPr>
                <w:color w:val="000000"/>
              </w:rPr>
              <w:t xml:space="preserve">SC DHEC may not expend funds on mandatory enforcement of Covid testing, vaccine, or guidance of face masks.    </w:t>
            </w:r>
          </w:p>
          <w:p w14:paraId="43D4E99D" w14:textId="77777777" w:rsidR="00A92FC1" w:rsidRDefault="00A92FC1">
            <w:pPr>
              <w:rPr>
                <w:color w:val="000000"/>
              </w:rPr>
            </w:pPr>
          </w:p>
        </w:tc>
      </w:tr>
      <w:tr w:rsidR="00A92FC1" w14:paraId="17058E26" w14:textId="77777777" w:rsidTr="00A92FC1">
        <w:tc>
          <w:tcPr>
            <w:tcW w:w="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E3BEEA" w14:textId="77777777" w:rsidR="00A92FC1" w:rsidRDefault="00A92FC1">
            <w:hyperlink r:id="rId14" w:history="1">
              <w:r>
                <w:rPr>
                  <w:rStyle w:val="Hyperlink"/>
                </w:rPr>
                <w:t>H 4516</w:t>
              </w:r>
            </w:hyperlink>
          </w:p>
        </w:tc>
        <w:tc>
          <w:tcPr>
            <w:tcW w:w="1757" w:type="dxa"/>
            <w:tcBorders>
              <w:top w:val="nil"/>
              <w:left w:val="nil"/>
              <w:bottom w:val="single" w:sz="8" w:space="0" w:color="auto"/>
              <w:right w:val="single" w:sz="8" w:space="0" w:color="auto"/>
            </w:tcBorders>
            <w:tcMar>
              <w:top w:w="0" w:type="dxa"/>
              <w:left w:w="108" w:type="dxa"/>
              <w:bottom w:w="0" w:type="dxa"/>
              <w:right w:w="108" w:type="dxa"/>
            </w:tcMar>
            <w:hideMark/>
          </w:tcPr>
          <w:p w14:paraId="2D1FCAEF" w14:textId="77777777" w:rsidR="00A92FC1" w:rsidRDefault="00A92FC1">
            <w:pPr>
              <w:rPr>
                <w:color w:val="000000"/>
              </w:rPr>
            </w:pPr>
            <w:r>
              <w:rPr>
                <w:color w:val="000000"/>
              </w:rPr>
              <w:t>Joe Bustos</w:t>
            </w:r>
          </w:p>
          <w:p w14:paraId="37B907F2" w14:textId="77777777" w:rsidR="00A92FC1" w:rsidRDefault="00A92FC1">
            <w:pPr>
              <w:rPr>
                <w:color w:val="000000"/>
              </w:rPr>
            </w:pPr>
            <w:r>
              <w:rPr>
                <w:color w:val="000000"/>
              </w:rPr>
              <w:t>R-Mt Pleasant</w:t>
            </w:r>
          </w:p>
        </w:tc>
        <w:tc>
          <w:tcPr>
            <w:tcW w:w="7830" w:type="dxa"/>
            <w:tcBorders>
              <w:top w:val="nil"/>
              <w:left w:val="nil"/>
              <w:bottom w:val="single" w:sz="8" w:space="0" w:color="auto"/>
              <w:right w:val="single" w:sz="8" w:space="0" w:color="auto"/>
            </w:tcBorders>
            <w:tcMar>
              <w:top w:w="0" w:type="dxa"/>
              <w:left w:w="108" w:type="dxa"/>
              <w:bottom w:w="0" w:type="dxa"/>
              <w:right w:w="108" w:type="dxa"/>
            </w:tcMar>
          </w:tcPr>
          <w:p w14:paraId="50728F94" w14:textId="77777777" w:rsidR="00A92FC1" w:rsidRDefault="00A92FC1">
            <w:pPr>
              <w:rPr>
                <w:color w:val="000000"/>
              </w:rPr>
            </w:pPr>
            <w:r>
              <w:rPr>
                <w:color w:val="000000"/>
              </w:rPr>
              <w:t xml:space="preserve">Employers cannot terminate employee for failing to get Covid vaccine if employee furnishes proof of monoclonal antibody treatment or previously diagnosed with COVID.     If employer violates, employee entitled to be re-hired within 30 days after documentation provided.    Employee may bring civil cause of action for enforcement. </w:t>
            </w:r>
          </w:p>
          <w:p w14:paraId="55FAF13D" w14:textId="77777777" w:rsidR="00A92FC1" w:rsidRDefault="00A92FC1">
            <w:pPr>
              <w:rPr>
                <w:color w:val="000000"/>
              </w:rPr>
            </w:pPr>
          </w:p>
        </w:tc>
      </w:tr>
      <w:tr w:rsidR="00A92FC1" w14:paraId="54B521BB" w14:textId="77777777" w:rsidTr="00A92FC1">
        <w:tc>
          <w:tcPr>
            <w:tcW w:w="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2B0B3D" w14:textId="77777777" w:rsidR="00A92FC1" w:rsidRDefault="00A92FC1">
            <w:hyperlink r:id="rId15" w:history="1">
              <w:r>
                <w:rPr>
                  <w:rStyle w:val="Hyperlink"/>
                </w:rPr>
                <w:t>H 4545</w:t>
              </w:r>
            </w:hyperlink>
          </w:p>
        </w:tc>
        <w:tc>
          <w:tcPr>
            <w:tcW w:w="1757" w:type="dxa"/>
            <w:tcBorders>
              <w:top w:val="nil"/>
              <w:left w:val="nil"/>
              <w:bottom w:val="single" w:sz="8" w:space="0" w:color="auto"/>
              <w:right w:val="single" w:sz="8" w:space="0" w:color="auto"/>
            </w:tcBorders>
            <w:tcMar>
              <w:top w:w="0" w:type="dxa"/>
              <w:left w:w="108" w:type="dxa"/>
              <w:bottom w:w="0" w:type="dxa"/>
              <w:right w:w="108" w:type="dxa"/>
            </w:tcMar>
            <w:hideMark/>
          </w:tcPr>
          <w:p w14:paraId="4D5B0F48" w14:textId="77777777" w:rsidR="00A92FC1" w:rsidRDefault="00A92FC1">
            <w:pPr>
              <w:rPr>
                <w:color w:val="000000"/>
              </w:rPr>
            </w:pPr>
            <w:r>
              <w:rPr>
                <w:color w:val="000000"/>
              </w:rPr>
              <w:t>Mike Burns,</w:t>
            </w:r>
          </w:p>
          <w:p w14:paraId="39661B1E" w14:textId="77777777" w:rsidR="00A92FC1" w:rsidRDefault="00A92FC1">
            <w:pPr>
              <w:rPr>
                <w:color w:val="000000"/>
              </w:rPr>
            </w:pPr>
            <w:r>
              <w:rPr>
                <w:color w:val="000000"/>
              </w:rPr>
              <w:t>R-Taylors</w:t>
            </w:r>
          </w:p>
        </w:tc>
        <w:tc>
          <w:tcPr>
            <w:tcW w:w="7830" w:type="dxa"/>
            <w:tcBorders>
              <w:top w:val="nil"/>
              <w:left w:val="nil"/>
              <w:bottom w:val="single" w:sz="8" w:space="0" w:color="auto"/>
              <w:right w:val="single" w:sz="8" w:space="0" w:color="auto"/>
            </w:tcBorders>
            <w:tcMar>
              <w:top w:w="0" w:type="dxa"/>
              <w:left w:w="108" w:type="dxa"/>
              <w:bottom w:w="0" w:type="dxa"/>
              <w:right w:w="108" w:type="dxa"/>
            </w:tcMar>
          </w:tcPr>
          <w:p w14:paraId="1D2B1F33" w14:textId="77777777" w:rsidR="00A92FC1" w:rsidRDefault="00A92FC1">
            <w:pPr>
              <w:rPr>
                <w:color w:val="000000"/>
              </w:rPr>
            </w:pPr>
            <w:r>
              <w:rPr>
                <w:color w:val="000000"/>
              </w:rPr>
              <w:t>Establishes civil liability for entities requiring persons to have COVID vaccine – includes students, employees, individuals seeking admission to premises if the person has adverse health consequences from vaccine</w:t>
            </w:r>
          </w:p>
          <w:p w14:paraId="1A589E14" w14:textId="77777777" w:rsidR="00A92FC1" w:rsidRDefault="00A92FC1">
            <w:pPr>
              <w:rPr>
                <w:color w:val="000000"/>
              </w:rPr>
            </w:pPr>
          </w:p>
        </w:tc>
      </w:tr>
      <w:tr w:rsidR="00A92FC1" w14:paraId="0A0CE557" w14:textId="77777777" w:rsidTr="00A92FC1">
        <w:tc>
          <w:tcPr>
            <w:tcW w:w="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BF32D" w14:textId="77777777" w:rsidR="00A92FC1" w:rsidRDefault="00A92FC1">
            <w:hyperlink r:id="rId16" w:history="1">
              <w:r>
                <w:rPr>
                  <w:rStyle w:val="Hyperlink"/>
                </w:rPr>
                <w:t>H 4552</w:t>
              </w:r>
            </w:hyperlink>
          </w:p>
        </w:tc>
        <w:tc>
          <w:tcPr>
            <w:tcW w:w="1757" w:type="dxa"/>
            <w:tcBorders>
              <w:top w:val="nil"/>
              <w:left w:val="nil"/>
              <w:bottom w:val="single" w:sz="8" w:space="0" w:color="auto"/>
              <w:right w:val="single" w:sz="8" w:space="0" w:color="auto"/>
            </w:tcBorders>
            <w:tcMar>
              <w:top w:w="0" w:type="dxa"/>
              <w:left w:w="108" w:type="dxa"/>
              <w:bottom w:w="0" w:type="dxa"/>
              <w:right w:w="108" w:type="dxa"/>
            </w:tcMar>
            <w:hideMark/>
          </w:tcPr>
          <w:p w14:paraId="680CE2EE" w14:textId="77777777" w:rsidR="00A92FC1" w:rsidRDefault="00A92FC1">
            <w:pPr>
              <w:rPr>
                <w:color w:val="000000"/>
              </w:rPr>
            </w:pPr>
            <w:r>
              <w:rPr>
                <w:color w:val="000000"/>
              </w:rPr>
              <w:t>Joe Bustos,</w:t>
            </w:r>
          </w:p>
          <w:p w14:paraId="516ABFA4" w14:textId="77777777" w:rsidR="00A92FC1" w:rsidRDefault="00A92FC1">
            <w:pPr>
              <w:rPr>
                <w:color w:val="000000"/>
              </w:rPr>
            </w:pPr>
            <w:r>
              <w:rPr>
                <w:color w:val="000000"/>
              </w:rPr>
              <w:t>R-Mt Pleasant</w:t>
            </w:r>
          </w:p>
        </w:tc>
        <w:tc>
          <w:tcPr>
            <w:tcW w:w="7830" w:type="dxa"/>
            <w:tcBorders>
              <w:top w:val="nil"/>
              <w:left w:val="nil"/>
              <w:bottom w:val="single" w:sz="8" w:space="0" w:color="auto"/>
              <w:right w:val="single" w:sz="8" w:space="0" w:color="auto"/>
            </w:tcBorders>
            <w:tcMar>
              <w:top w:w="0" w:type="dxa"/>
              <w:left w:w="108" w:type="dxa"/>
              <w:bottom w:w="0" w:type="dxa"/>
              <w:right w:w="108" w:type="dxa"/>
            </w:tcMar>
          </w:tcPr>
          <w:p w14:paraId="0746E819" w14:textId="77777777" w:rsidR="00A92FC1" w:rsidRDefault="00A92FC1">
            <w:pPr>
              <w:rPr>
                <w:color w:val="000000"/>
              </w:rPr>
            </w:pPr>
            <w:r>
              <w:rPr>
                <w:color w:val="000000"/>
              </w:rPr>
              <w:t xml:space="preserve">Prohibits public institutions of higher learning from requiring students and employees to receive Covid vaccine or requirement to provide proof of vaccination.   </w:t>
            </w:r>
          </w:p>
          <w:p w14:paraId="4642C1AD" w14:textId="77777777" w:rsidR="00A92FC1" w:rsidRDefault="00A92FC1">
            <w:pPr>
              <w:rPr>
                <w:color w:val="000000"/>
              </w:rPr>
            </w:pPr>
          </w:p>
        </w:tc>
      </w:tr>
      <w:tr w:rsidR="00A92FC1" w14:paraId="3E4CC7D5" w14:textId="77777777" w:rsidTr="00A92FC1">
        <w:tc>
          <w:tcPr>
            <w:tcW w:w="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C6E5C4" w14:textId="77777777" w:rsidR="00A92FC1" w:rsidRDefault="00A92FC1">
            <w:hyperlink r:id="rId17" w:history="1">
              <w:r>
                <w:rPr>
                  <w:rStyle w:val="Hyperlink"/>
                </w:rPr>
                <w:t>H 4556</w:t>
              </w:r>
            </w:hyperlink>
          </w:p>
        </w:tc>
        <w:tc>
          <w:tcPr>
            <w:tcW w:w="1757" w:type="dxa"/>
            <w:tcBorders>
              <w:top w:val="nil"/>
              <w:left w:val="nil"/>
              <w:bottom w:val="single" w:sz="8" w:space="0" w:color="auto"/>
              <w:right w:val="single" w:sz="8" w:space="0" w:color="auto"/>
            </w:tcBorders>
            <w:tcMar>
              <w:top w:w="0" w:type="dxa"/>
              <w:left w:w="108" w:type="dxa"/>
              <w:bottom w:w="0" w:type="dxa"/>
              <w:right w:w="108" w:type="dxa"/>
            </w:tcMar>
            <w:hideMark/>
          </w:tcPr>
          <w:p w14:paraId="08695BA9" w14:textId="77777777" w:rsidR="00A92FC1" w:rsidRDefault="00A92FC1">
            <w:pPr>
              <w:rPr>
                <w:color w:val="000000"/>
              </w:rPr>
            </w:pPr>
            <w:r>
              <w:rPr>
                <w:color w:val="000000"/>
              </w:rPr>
              <w:t>Brian White,</w:t>
            </w:r>
          </w:p>
          <w:p w14:paraId="4CEE127F" w14:textId="77777777" w:rsidR="00A92FC1" w:rsidRDefault="00A92FC1">
            <w:pPr>
              <w:rPr>
                <w:color w:val="000000"/>
              </w:rPr>
            </w:pPr>
            <w:r>
              <w:rPr>
                <w:color w:val="000000"/>
              </w:rPr>
              <w:t>R-Anderson</w:t>
            </w:r>
          </w:p>
        </w:tc>
        <w:tc>
          <w:tcPr>
            <w:tcW w:w="7830" w:type="dxa"/>
            <w:tcBorders>
              <w:top w:val="nil"/>
              <w:left w:val="nil"/>
              <w:bottom w:val="single" w:sz="8" w:space="0" w:color="auto"/>
              <w:right w:val="single" w:sz="8" w:space="0" w:color="auto"/>
            </w:tcBorders>
            <w:tcMar>
              <w:top w:w="0" w:type="dxa"/>
              <w:left w:w="108" w:type="dxa"/>
              <w:bottom w:w="0" w:type="dxa"/>
              <w:right w:w="108" w:type="dxa"/>
            </w:tcMar>
          </w:tcPr>
          <w:p w14:paraId="64488380" w14:textId="77777777" w:rsidR="00A92FC1" w:rsidRDefault="00A92FC1">
            <w:pPr>
              <w:rPr>
                <w:color w:val="000000"/>
              </w:rPr>
            </w:pPr>
            <w:r>
              <w:rPr>
                <w:color w:val="000000"/>
              </w:rPr>
              <w:t xml:space="preserve">Prohibits DHEC from adding COVID vaccine to list of vaccines required for school attendance.   Students allowed to attend public schools regardless of their COVID vaccination status.     </w:t>
            </w:r>
          </w:p>
          <w:p w14:paraId="4CE9BEE2" w14:textId="77777777" w:rsidR="00A92FC1" w:rsidRDefault="00A92FC1">
            <w:pPr>
              <w:rPr>
                <w:color w:val="000000"/>
              </w:rPr>
            </w:pPr>
          </w:p>
        </w:tc>
      </w:tr>
      <w:tr w:rsidR="00A92FC1" w14:paraId="4C8D792B" w14:textId="77777777" w:rsidTr="00A92FC1">
        <w:tc>
          <w:tcPr>
            <w:tcW w:w="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9B0727" w14:textId="77777777" w:rsidR="00A92FC1" w:rsidRDefault="00A92FC1">
            <w:hyperlink r:id="rId18" w:history="1">
              <w:r>
                <w:rPr>
                  <w:rStyle w:val="Hyperlink"/>
                </w:rPr>
                <w:t>H 4560</w:t>
              </w:r>
            </w:hyperlink>
          </w:p>
        </w:tc>
        <w:tc>
          <w:tcPr>
            <w:tcW w:w="1757" w:type="dxa"/>
            <w:tcBorders>
              <w:top w:val="nil"/>
              <w:left w:val="nil"/>
              <w:bottom w:val="single" w:sz="8" w:space="0" w:color="auto"/>
              <w:right w:val="single" w:sz="8" w:space="0" w:color="auto"/>
            </w:tcBorders>
            <w:tcMar>
              <w:top w:w="0" w:type="dxa"/>
              <w:left w:w="108" w:type="dxa"/>
              <w:bottom w:w="0" w:type="dxa"/>
              <w:right w:w="108" w:type="dxa"/>
            </w:tcMar>
            <w:hideMark/>
          </w:tcPr>
          <w:p w14:paraId="306E35AA" w14:textId="77777777" w:rsidR="00A92FC1" w:rsidRDefault="00A92FC1">
            <w:pPr>
              <w:rPr>
                <w:color w:val="000000"/>
              </w:rPr>
            </w:pPr>
            <w:r>
              <w:rPr>
                <w:color w:val="000000"/>
              </w:rPr>
              <w:t>David Hiott,</w:t>
            </w:r>
          </w:p>
          <w:p w14:paraId="0F0D9413" w14:textId="77777777" w:rsidR="00A92FC1" w:rsidRDefault="00A92FC1">
            <w:pPr>
              <w:rPr>
                <w:color w:val="000000"/>
              </w:rPr>
            </w:pPr>
            <w:r>
              <w:rPr>
                <w:color w:val="000000"/>
              </w:rPr>
              <w:t>R-Pickens</w:t>
            </w:r>
          </w:p>
        </w:tc>
        <w:tc>
          <w:tcPr>
            <w:tcW w:w="7830" w:type="dxa"/>
            <w:tcBorders>
              <w:top w:val="nil"/>
              <w:left w:val="nil"/>
              <w:bottom w:val="single" w:sz="8" w:space="0" w:color="auto"/>
              <w:right w:val="single" w:sz="8" w:space="0" w:color="auto"/>
            </w:tcBorders>
            <w:tcMar>
              <w:top w:w="0" w:type="dxa"/>
              <w:left w:w="108" w:type="dxa"/>
              <w:bottom w:w="0" w:type="dxa"/>
              <w:right w:w="108" w:type="dxa"/>
            </w:tcMar>
          </w:tcPr>
          <w:p w14:paraId="16F66429" w14:textId="77777777" w:rsidR="00A92FC1" w:rsidRDefault="00A92FC1">
            <w:pPr>
              <w:rPr>
                <w:color w:val="C00000"/>
              </w:rPr>
            </w:pPr>
            <w:r>
              <w:rPr>
                <w:i/>
                <w:iCs/>
                <w:color w:val="000000"/>
              </w:rPr>
              <w:t>South Carolina Vaccination Rights Act of 2022</w:t>
            </w:r>
            <w:r>
              <w:rPr>
                <w:color w:val="000000"/>
              </w:rPr>
              <w:t xml:space="preserve">.  A person does not need to provide proof of vaccination status for employment, access to services, or other opportunities.  Healthcare facilities can ask employees to volunteer vaccination status for the purposes of determining whether the facility should implement reasonable accommodations to protect employees, patients, and visitors.   Prohibits any mandate of vaccination with vaccines authorized under emergency use authorization.  </w:t>
            </w:r>
            <w:r>
              <w:rPr>
                <w:i/>
                <w:iCs/>
                <w:color w:val="C00000"/>
              </w:rPr>
              <w:t xml:space="preserve">Senate companion </w:t>
            </w:r>
            <w:proofErr w:type="gramStart"/>
            <w:r>
              <w:rPr>
                <w:i/>
                <w:iCs/>
                <w:color w:val="C00000"/>
              </w:rPr>
              <w:t>bills  S</w:t>
            </w:r>
            <w:proofErr w:type="gramEnd"/>
            <w:r>
              <w:rPr>
                <w:i/>
                <w:iCs/>
                <w:color w:val="C00000"/>
              </w:rPr>
              <w:t>889, S899</w:t>
            </w:r>
          </w:p>
          <w:p w14:paraId="056D48C6" w14:textId="77777777" w:rsidR="00A92FC1" w:rsidRDefault="00A92FC1">
            <w:pPr>
              <w:rPr>
                <w:color w:val="000000"/>
              </w:rPr>
            </w:pPr>
          </w:p>
        </w:tc>
      </w:tr>
      <w:tr w:rsidR="00A92FC1" w14:paraId="034E03EE" w14:textId="77777777" w:rsidTr="00A92FC1">
        <w:tc>
          <w:tcPr>
            <w:tcW w:w="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E4B06" w14:textId="77777777" w:rsidR="00A92FC1" w:rsidRDefault="00A92FC1">
            <w:hyperlink r:id="rId19" w:history="1">
              <w:r>
                <w:rPr>
                  <w:rStyle w:val="Hyperlink"/>
                </w:rPr>
                <w:t>H 4561</w:t>
              </w:r>
            </w:hyperlink>
          </w:p>
        </w:tc>
        <w:tc>
          <w:tcPr>
            <w:tcW w:w="1757" w:type="dxa"/>
            <w:tcBorders>
              <w:top w:val="nil"/>
              <w:left w:val="nil"/>
              <w:bottom w:val="single" w:sz="8" w:space="0" w:color="auto"/>
              <w:right w:val="single" w:sz="8" w:space="0" w:color="auto"/>
            </w:tcBorders>
            <w:tcMar>
              <w:top w:w="0" w:type="dxa"/>
              <w:left w:w="108" w:type="dxa"/>
              <w:bottom w:w="0" w:type="dxa"/>
              <w:right w:w="108" w:type="dxa"/>
            </w:tcMar>
          </w:tcPr>
          <w:p w14:paraId="24410E4E" w14:textId="77777777" w:rsidR="00A92FC1" w:rsidRDefault="00A92FC1">
            <w:pPr>
              <w:rPr>
                <w:color w:val="000000"/>
              </w:rPr>
            </w:pPr>
            <w:r>
              <w:rPr>
                <w:color w:val="000000"/>
              </w:rPr>
              <w:t>Chris Wooten, R-Lexington</w:t>
            </w:r>
          </w:p>
          <w:p w14:paraId="6ECE9A1A" w14:textId="77777777" w:rsidR="00A92FC1" w:rsidRDefault="00A92FC1">
            <w:pPr>
              <w:rPr>
                <w:color w:val="000000"/>
              </w:rPr>
            </w:pPr>
          </w:p>
        </w:tc>
        <w:tc>
          <w:tcPr>
            <w:tcW w:w="7830" w:type="dxa"/>
            <w:tcBorders>
              <w:top w:val="nil"/>
              <w:left w:val="nil"/>
              <w:bottom w:val="single" w:sz="8" w:space="0" w:color="auto"/>
              <w:right w:val="single" w:sz="8" w:space="0" w:color="auto"/>
            </w:tcBorders>
            <w:tcMar>
              <w:top w:w="0" w:type="dxa"/>
              <w:left w:w="108" w:type="dxa"/>
              <w:bottom w:w="0" w:type="dxa"/>
              <w:right w:w="108" w:type="dxa"/>
            </w:tcMar>
          </w:tcPr>
          <w:p w14:paraId="06FADA80" w14:textId="77777777" w:rsidR="00A92FC1" w:rsidRDefault="00A92FC1">
            <w:pPr>
              <w:rPr>
                <w:color w:val="000000"/>
              </w:rPr>
            </w:pPr>
            <w:r>
              <w:rPr>
                <w:color w:val="000000"/>
              </w:rPr>
              <w:t xml:space="preserve">State cannot require first responders to get COVID vaccine.     First responders aggrieved by an employer can bring a private cause of action against the employer.    </w:t>
            </w:r>
          </w:p>
          <w:p w14:paraId="609D0823" w14:textId="77777777" w:rsidR="00A92FC1" w:rsidRDefault="00A92FC1">
            <w:pPr>
              <w:rPr>
                <w:color w:val="000000"/>
              </w:rPr>
            </w:pPr>
          </w:p>
        </w:tc>
      </w:tr>
      <w:tr w:rsidR="00A92FC1" w14:paraId="50E58EE8" w14:textId="77777777" w:rsidTr="00A92FC1">
        <w:tc>
          <w:tcPr>
            <w:tcW w:w="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F97370" w14:textId="77777777" w:rsidR="00A92FC1" w:rsidRDefault="00A92FC1">
            <w:hyperlink r:id="rId20" w:history="1">
              <w:r>
                <w:rPr>
                  <w:rStyle w:val="Hyperlink"/>
                </w:rPr>
                <w:t>H 4565</w:t>
              </w:r>
            </w:hyperlink>
          </w:p>
        </w:tc>
        <w:tc>
          <w:tcPr>
            <w:tcW w:w="1757" w:type="dxa"/>
            <w:tcBorders>
              <w:top w:val="nil"/>
              <w:left w:val="nil"/>
              <w:bottom w:val="single" w:sz="8" w:space="0" w:color="auto"/>
              <w:right w:val="single" w:sz="8" w:space="0" w:color="auto"/>
            </w:tcBorders>
            <w:tcMar>
              <w:top w:w="0" w:type="dxa"/>
              <w:left w:w="108" w:type="dxa"/>
              <w:bottom w:w="0" w:type="dxa"/>
              <w:right w:w="108" w:type="dxa"/>
            </w:tcMar>
            <w:hideMark/>
          </w:tcPr>
          <w:p w14:paraId="16CE6F73" w14:textId="77777777" w:rsidR="00A92FC1" w:rsidRDefault="00A92FC1">
            <w:pPr>
              <w:rPr>
                <w:color w:val="000000"/>
              </w:rPr>
            </w:pPr>
            <w:r>
              <w:rPr>
                <w:color w:val="000000"/>
              </w:rPr>
              <w:t>Jonathan Hill,</w:t>
            </w:r>
          </w:p>
          <w:p w14:paraId="08965E81" w14:textId="77777777" w:rsidR="00A92FC1" w:rsidRDefault="00A92FC1">
            <w:pPr>
              <w:rPr>
                <w:color w:val="000000"/>
              </w:rPr>
            </w:pPr>
            <w:r>
              <w:rPr>
                <w:color w:val="000000"/>
              </w:rPr>
              <w:t>R-Townville</w:t>
            </w:r>
          </w:p>
        </w:tc>
        <w:tc>
          <w:tcPr>
            <w:tcW w:w="7830" w:type="dxa"/>
            <w:tcBorders>
              <w:top w:val="nil"/>
              <w:left w:val="nil"/>
              <w:bottom w:val="single" w:sz="8" w:space="0" w:color="auto"/>
              <w:right w:val="single" w:sz="8" w:space="0" w:color="auto"/>
            </w:tcBorders>
            <w:tcMar>
              <w:top w:w="0" w:type="dxa"/>
              <w:left w:w="108" w:type="dxa"/>
              <w:bottom w:w="0" w:type="dxa"/>
              <w:right w:w="108" w:type="dxa"/>
            </w:tcMar>
          </w:tcPr>
          <w:p w14:paraId="0BB43888" w14:textId="77777777" w:rsidR="00A92FC1" w:rsidRDefault="00A92FC1">
            <w:pPr>
              <w:rPr>
                <w:color w:val="000000"/>
              </w:rPr>
            </w:pPr>
            <w:r>
              <w:rPr>
                <w:color w:val="000000"/>
              </w:rPr>
              <w:t xml:space="preserve">SC Medical Privacy Act.  Prohibits the disclosure of personal medical information as a condition of employment or to accessing a public facility, benefit, or service.     </w:t>
            </w:r>
            <w:r>
              <w:rPr>
                <w:b/>
                <w:bCs/>
                <w:color w:val="000000"/>
              </w:rPr>
              <w:t>Prohibits schools from promoting and administering (all) vaccinations to students</w:t>
            </w:r>
            <w:r>
              <w:rPr>
                <w:color w:val="000000"/>
              </w:rPr>
              <w:t xml:space="preserve">. </w:t>
            </w:r>
          </w:p>
          <w:p w14:paraId="1BE97FB1" w14:textId="77777777" w:rsidR="00A92FC1" w:rsidRDefault="00A92FC1">
            <w:pPr>
              <w:rPr>
                <w:color w:val="000000"/>
              </w:rPr>
            </w:pPr>
          </w:p>
          <w:p w14:paraId="67D46B4F" w14:textId="77777777" w:rsidR="00A92FC1" w:rsidRDefault="00A92FC1">
            <w:pPr>
              <w:rPr>
                <w:color w:val="000000"/>
              </w:rPr>
            </w:pPr>
          </w:p>
          <w:p w14:paraId="5B25B6E0" w14:textId="77777777" w:rsidR="00A92FC1" w:rsidRDefault="00A92FC1">
            <w:pPr>
              <w:rPr>
                <w:color w:val="000000"/>
              </w:rPr>
            </w:pPr>
          </w:p>
        </w:tc>
      </w:tr>
      <w:tr w:rsidR="00A92FC1" w14:paraId="0B5E4C34" w14:textId="77777777" w:rsidTr="00A92FC1">
        <w:tc>
          <w:tcPr>
            <w:tcW w:w="943" w:type="dxa"/>
            <w:tcBorders>
              <w:top w:val="nil"/>
              <w:left w:val="single" w:sz="8" w:space="0" w:color="auto"/>
              <w:bottom w:val="single" w:sz="8" w:space="0" w:color="auto"/>
              <w:right w:val="single" w:sz="8" w:space="0" w:color="auto"/>
            </w:tcBorders>
            <w:shd w:val="clear" w:color="auto" w:fill="1F4E79"/>
            <w:tcMar>
              <w:top w:w="0" w:type="dxa"/>
              <w:left w:w="108" w:type="dxa"/>
              <w:bottom w:w="0" w:type="dxa"/>
              <w:right w:w="108" w:type="dxa"/>
            </w:tcMar>
            <w:hideMark/>
          </w:tcPr>
          <w:p w14:paraId="11A84AD4" w14:textId="77777777" w:rsidR="00A92FC1" w:rsidRDefault="00A92FC1">
            <w:pPr>
              <w:rPr>
                <w:b/>
                <w:bCs/>
                <w:color w:val="FFFFFF"/>
              </w:rPr>
            </w:pPr>
            <w:r>
              <w:rPr>
                <w:b/>
                <w:bCs/>
                <w:color w:val="FFFFFF"/>
              </w:rPr>
              <w:t>Bill #</w:t>
            </w:r>
          </w:p>
        </w:tc>
        <w:tc>
          <w:tcPr>
            <w:tcW w:w="1757" w:type="dxa"/>
            <w:tcBorders>
              <w:top w:val="nil"/>
              <w:left w:val="nil"/>
              <w:bottom w:val="single" w:sz="8" w:space="0" w:color="auto"/>
              <w:right w:val="single" w:sz="8" w:space="0" w:color="auto"/>
            </w:tcBorders>
            <w:shd w:val="clear" w:color="auto" w:fill="1F4E79"/>
            <w:tcMar>
              <w:top w:w="0" w:type="dxa"/>
              <w:left w:w="108" w:type="dxa"/>
              <w:bottom w:w="0" w:type="dxa"/>
              <w:right w:w="108" w:type="dxa"/>
            </w:tcMar>
            <w:hideMark/>
          </w:tcPr>
          <w:p w14:paraId="004B53C1" w14:textId="77777777" w:rsidR="00A92FC1" w:rsidRDefault="00A92FC1">
            <w:pPr>
              <w:rPr>
                <w:b/>
                <w:bCs/>
                <w:color w:val="FFFFFF"/>
              </w:rPr>
            </w:pPr>
            <w:r>
              <w:rPr>
                <w:b/>
                <w:bCs/>
                <w:color w:val="FFFFFF"/>
              </w:rPr>
              <w:t>Lead Sponsor</w:t>
            </w:r>
          </w:p>
        </w:tc>
        <w:tc>
          <w:tcPr>
            <w:tcW w:w="7830" w:type="dxa"/>
            <w:tcBorders>
              <w:top w:val="nil"/>
              <w:left w:val="nil"/>
              <w:bottom w:val="single" w:sz="8" w:space="0" w:color="auto"/>
              <w:right w:val="single" w:sz="8" w:space="0" w:color="auto"/>
            </w:tcBorders>
            <w:shd w:val="clear" w:color="auto" w:fill="1F4E79"/>
            <w:tcMar>
              <w:top w:w="0" w:type="dxa"/>
              <w:left w:w="108" w:type="dxa"/>
              <w:bottom w:w="0" w:type="dxa"/>
              <w:right w:w="108" w:type="dxa"/>
            </w:tcMar>
          </w:tcPr>
          <w:p w14:paraId="64D8B115" w14:textId="77777777" w:rsidR="00A92FC1" w:rsidRDefault="00A92FC1">
            <w:pPr>
              <w:rPr>
                <w:b/>
                <w:bCs/>
                <w:color w:val="FFFFFF"/>
              </w:rPr>
            </w:pPr>
            <w:r>
              <w:rPr>
                <w:b/>
                <w:bCs/>
                <w:color w:val="FFFFFF"/>
              </w:rPr>
              <w:t>Description</w:t>
            </w:r>
          </w:p>
          <w:p w14:paraId="680E65A5" w14:textId="77777777" w:rsidR="00A92FC1" w:rsidRDefault="00A92FC1">
            <w:pPr>
              <w:rPr>
                <w:b/>
                <w:bCs/>
                <w:color w:val="FFFFFF"/>
              </w:rPr>
            </w:pPr>
          </w:p>
        </w:tc>
      </w:tr>
      <w:tr w:rsidR="00A92FC1" w14:paraId="232A3783" w14:textId="77777777" w:rsidTr="00A92FC1">
        <w:tc>
          <w:tcPr>
            <w:tcW w:w="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9E1187" w14:textId="77777777" w:rsidR="00A92FC1" w:rsidRDefault="00A92FC1">
            <w:hyperlink r:id="rId21" w:history="1">
              <w:r>
                <w:rPr>
                  <w:rStyle w:val="Hyperlink"/>
                </w:rPr>
                <w:t>H 4567</w:t>
              </w:r>
            </w:hyperlink>
          </w:p>
        </w:tc>
        <w:tc>
          <w:tcPr>
            <w:tcW w:w="1757" w:type="dxa"/>
            <w:tcBorders>
              <w:top w:val="nil"/>
              <w:left w:val="nil"/>
              <w:bottom w:val="single" w:sz="8" w:space="0" w:color="auto"/>
              <w:right w:val="single" w:sz="8" w:space="0" w:color="auto"/>
            </w:tcBorders>
            <w:tcMar>
              <w:top w:w="0" w:type="dxa"/>
              <w:left w:w="108" w:type="dxa"/>
              <w:bottom w:w="0" w:type="dxa"/>
              <w:right w:w="108" w:type="dxa"/>
            </w:tcMar>
            <w:hideMark/>
          </w:tcPr>
          <w:p w14:paraId="3A132915" w14:textId="77777777" w:rsidR="00A92FC1" w:rsidRDefault="00A92FC1">
            <w:pPr>
              <w:rPr>
                <w:color w:val="000000"/>
              </w:rPr>
            </w:pPr>
            <w:r>
              <w:rPr>
                <w:color w:val="000000"/>
              </w:rPr>
              <w:t>Melissa Oremus, R-Aiken</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0C1BD795" w14:textId="77777777" w:rsidR="00A92FC1" w:rsidRDefault="00A92FC1">
            <w:pPr>
              <w:rPr>
                <w:color w:val="000000"/>
              </w:rPr>
            </w:pPr>
            <w:r>
              <w:rPr>
                <w:color w:val="000000"/>
              </w:rPr>
              <w:t xml:space="preserve">Authorizes the use of investigational drugs and treatments for certain patients who contract an infection, illness, or other health condition caused by an epidemic or pandemic.   </w:t>
            </w:r>
          </w:p>
        </w:tc>
      </w:tr>
      <w:tr w:rsidR="00A92FC1" w14:paraId="2494BD66" w14:textId="77777777" w:rsidTr="00A92FC1">
        <w:tc>
          <w:tcPr>
            <w:tcW w:w="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A061E7" w14:textId="77777777" w:rsidR="00A92FC1" w:rsidRDefault="00A92FC1">
            <w:hyperlink r:id="rId22" w:history="1">
              <w:r>
                <w:rPr>
                  <w:rStyle w:val="Hyperlink"/>
                </w:rPr>
                <w:t>S 902</w:t>
              </w:r>
            </w:hyperlink>
          </w:p>
        </w:tc>
        <w:tc>
          <w:tcPr>
            <w:tcW w:w="1757" w:type="dxa"/>
            <w:tcBorders>
              <w:top w:val="nil"/>
              <w:left w:val="nil"/>
              <w:bottom w:val="single" w:sz="8" w:space="0" w:color="auto"/>
              <w:right w:val="single" w:sz="8" w:space="0" w:color="auto"/>
            </w:tcBorders>
            <w:tcMar>
              <w:top w:w="0" w:type="dxa"/>
              <w:left w:w="108" w:type="dxa"/>
              <w:bottom w:w="0" w:type="dxa"/>
              <w:right w:w="108" w:type="dxa"/>
            </w:tcMar>
            <w:hideMark/>
          </w:tcPr>
          <w:p w14:paraId="14D88F12" w14:textId="77777777" w:rsidR="00A92FC1" w:rsidRDefault="00A92FC1">
            <w:pPr>
              <w:rPr>
                <w:color w:val="000000"/>
              </w:rPr>
            </w:pPr>
            <w:r>
              <w:rPr>
                <w:color w:val="000000"/>
              </w:rPr>
              <w:t>Gerald Malloy,</w:t>
            </w:r>
          </w:p>
          <w:p w14:paraId="52F56933" w14:textId="77777777" w:rsidR="00A92FC1" w:rsidRDefault="00A92FC1">
            <w:pPr>
              <w:rPr>
                <w:color w:val="000000"/>
              </w:rPr>
            </w:pPr>
            <w:r>
              <w:rPr>
                <w:color w:val="000000"/>
              </w:rPr>
              <w:t>D- Hartsville</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2BD1A431" w14:textId="77777777" w:rsidR="00A92FC1" w:rsidRDefault="00A92FC1">
            <w:pPr>
              <w:rPr>
                <w:color w:val="000000"/>
              </w:rPr>
            </w:pPr>
            <w:r>
              <w:rPr>
                <w:color w:val="000000"/>
              </w:rPr>
              <w:t xml:space="preserve">All adverse health conditions or death arising </w:t>
            </w:r>
            <w:proofErr w:type="gramStart"/>
            <w:r>
              <w:rPr>
                <w:color w:val="000000"/>
              </w:rPr>
              <w:t>as a result of</w:t>
            </w:r>
            <w:proofErr w:type="gramEnd"/>
            <w:r>
              <w:rPr>
                <w:color w:val="000000"/>
              </w:rPr>
              <w:t xml:space="preserve"> receiving a COVID vaccine mandated by an employer or government are compensable.   Similar bill </w:t>
            </w:r>
            <w:hyperlink r:id="rId23" w:history="1">
              <w:r>
                <w:rPr>
                  <w:rStyle w:val="Hyperlink"/>
                </w:rPr>
                <w:t>S 891</w:t>
              </w:r>
            </w:hyperlink>
          </w:p>
        </w:tc>
      </w:tr>
      <w:tr w:rsidR="00A92FC1" w14:paraId="4809082A" w14:textId="77777777" w:rsidTr="00A92FC1">
        <w:tc>
          <w:tcPr>
            <w:tcW w:w="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32C479" w14:textId="77777777" w:rsidR="00A92FC1" w:rsidRDefault="00A92FC1">
            <w:hyperlink r:id="rId24" w:history="1">
              <w:r>
                <w:rPr>
                  <w:rStyle w:val="Hyperlink"/>
                </w:rPr>
                <w:t>S 922</w:t>
              </w:r>
            </w:hyperlink>
          </w:p>
        </w:tc>
        <w:tc>
          <w:tcPr>
            <w:tcW w:w="1757" w:type="dxa"/>
            <w:tcBorders>
              <w:top w:val="nil"/>
              <w:left w:val="nil"/>
              <w:bottom w:val="single" w:sz="8" w:space="0" w:color="auto"/>
              <w:right w:val="single" w:sz="8" w:space="0" w:color="auto"/>
            </w:tcBorders>
            <w:tcMar>
              <w:top w:w="0" w:type="dxa"/>
              <w:left w:w="108" w:type="dxa"/>
              <w:bottom w:w="0" w:type="dxa"/>
              <w:right w:w="108" w:type="dxa"/>
            </w:tcMar>
            <w:hideMark/>
          </w:tcPr>
          <w:p w14:paraId="2BA84EAB" w14:textId="77777777" w:rsidR="00A92FC1" w:rsidRDefault="00A92FC1">
            <w:pPr>
              <w:rPr>
                <w:color w:val="000000"/>
              </w:rPr>
            </w:pPr>
            <w:r>
              <w:rPr>
                <w:color w:val="000000"/>
              </w:rPr>
              <w:t>Shane Martin,</w:t>
            </w:r>
          </w:p>
          <w:p w14:paraId="72DEC192" w14:textId="77777777" w:rsidR="00A92FC1" w:rsidRDefault="00A92FC1">
            <w:pPr>
              <w:rPr>
                <w:color w:val="000000"/>
              </w:rPr>
            </w:pPr>
            <w:r>
              <w:rPr>
                <w:color w:val="000000"/>
              </w:rPr>
              <w:t>R-Pauline</w:t>
            </w:r>
          </w:p>
        </w:tc>
        <w:tc>
          <w:tcPr>
            <w:tcW w:w="7830" w:type="dxa"/>
            <w:tcBorders>
              <w:top w:val="nil"/>
              <w:left w:val="nil"/>
              <w:bottom w:val="single" w:sz="8" w:space="0" w:color="auto"/>
              <w:right w:val="single" w:sz="8" w:space="0" w:color="auto"/>
            </w:tcBorders>
            <w:tcMar>
              <w:top w:w="0" w:type="dxa"/>
              <w:left w:w="108" w:type="dxa"/>
              <w:bottom w:w="0" w:type="dxa"/>
              <w:right w:w="108" w:type="dxa"/>
            </w:tcMar>
            <w:hideMark/>
          </w:tcPr>
          <w:p w14:paraId="66B4FADE" w14:textId="77777777" w:rsidR="00A92FC1" w:rsidRDefault="00A92FC1">
            <w:pPr>
              <w:rPr>
                <w:color w:val="000000"/>
              </w:rPr>
            </w:pPr>
            <w:r>
              <w:rPr>
                <w:color w:val="000000"/>
              </w:rPr>
              <w:t xml:space="preserve">An employee who separated from his employer due to refusal to get Covid vaccine is eligible for unemployment benefits. </w:t>
            </w:r>
          </w:p>
        </w:tc>
      </w:tr>
    </w:tbl>
    <w:p w14:paraId="1D8B1438" w14:textId="77777777" w:rsidR="00A92FC1" w:rsidRDefault="00A92FC1" w:rsidP="00A92FC1">
      <w:pPr>
        <w:rPr>
          <w:b/>
          <w:bCs/>
          <w:color w:val="70AD47"/>
          <w:sz w:val="32"/>
          <w:szCs w:val="32"/>
        </w:rPr>
      </w:pPr>
    </w:p>
    <w:p w14:paraId="7B935D77" w14:textId="77777777" w:rsidR="00A92FC1" w:rsidRDefault="00A92FC1" w:rsidP="00A92FC1">
      <w:pPr>
        <w:rPr>
          <w:b/>
          <w:bCs/>
          <w:color w:val="70AD47"/>
          <w:sz w:val="32"/>
          <w:szCs w:val="32"/>
        </w:rPr>
      </w:pPr>
      <w:r>
        <w:rPr>
          <w:b/>
          <w:bCs/>
          <w:color w:val="70AD47"/>
          <w:sz w:val="32"/>
          <w:szCs w:val="32"/>
        </w:rPr>
        <w:t>Introductions of Interest</w:t>
      </w:r>
    </w:p>
    <w:tbl>
      <w:tblPr>
        <w:tblW w:w="10980" w:type="dxa"/>
        <w:tblInd w:w="-95" w:type="dxa"/>
        <w:tblCellMar>
          <w:left w:w="0" w:type="dxa"/>
          <w:right w:w="0" w:type="dxa"/>
        </w:tblCellMar>
        <w:tblLook w:val="04A0" w:firstRow="1" w:lastRow="0" w:firstColumn="1" w:lastColumn="0" w:noHBand="0" w:noVBand="1"/>
      </w:tblPr>
      <w:tblGrid>
        <w:gridCol w:w="990"/>
        <w:gridCol w:w="1310"/>
        <w:gridCol w:w="1955"/>
        <w:gridCol w:w="6725"/>
      </w:tblGrid>
      <w:tr w:rsidR="00A92FC1" w14:paraId="6FBBEE5C" w14:textId="77777777" w:rsidTr="00A92FC1">
        <w:tc>
          <w:tcPr>
            <w:tcW w:w="99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14:paraId="5F75961D" w14:textId="77777777" w:rsidR="00A92FC1" w:rsidRDefault="00A92FC1">
            <w:pPr>
              <w:rPr>
                <w:color w:val="FFFFFF"/>
                <w:sz w:val="24"/>
                <w:szCs w:val="24"/>
              </w:rPr>
            </w:pPr>
            <w:r>
              <w:rPr>
                <w:color w:val="FFFFFF"/>
              </w:rPr>
              <w:t>Bill #</w:t>
            </w:r>
          </w:p>
        </w:tc>
        <w:tc>
          <w:tcPr>
            <w:tcW w:w="1310" w:type="dxa"/>
            <w:tcBorders>
              <w:top w:val="single" w:sz="8" w:space="0" w:color="auto"/>
              <w:left w:val="nil"/>
              <w:bottom w:val="single" w:sz="8" w:space="0" w:color="auto"/>
              <w:right w:val="single" w:sz="8" w:space="0" w:color="auto"/>
            </w:tcBorders>
            <w:shd w:val="clear" w:color="auto" w:fill="2F5496"/>
            <w:tcMar>
              <w:top w:w="0" w:type="dxa"/>
              <w:left w:w="108" w:type="dxa"/>
              <w:bottom w:w="0" w:type="dxa"/>
              <w:right w:w="108" w:type="dxa"/>
            </w:tcMar>
            <w:hideMark/>
          </w:tcPr>
          <w:p w14:paraId="3D0CC85A" w14:textId="77777777" w:rsidR="00A92FC1" w:rsidRDefault="00A92FC1">
            <w:pPr>
              <w:rPr>
                <w:color w:val="FFFFFF"/>
              </w:rPr>
            </w:pPr>
            <w:r>
              <w:rPr>
                <w:color w:val="FFFFFF"/>
              </w:rPr>
              <w:t xml:space="preserve">Lead Sponsor </w:t>
            </w:r>
          </w:p>
        </w:tc>
        <w:tc>
          <w:tcPr>
            <w:tcW w:w="1955" w:type="dxa"/>
            <w:tcBorders>
              <w:top w:val="single" w:sz="8" w:space="0" w:color="auto"/>
              <w:left w:val="nil"/>
              <w:bottom w:val="single" w:sz="8" w:space="0" w:color="auto"/>
              <w:right w:val="single" w:sz="8" w:space="0" w:color="auto"/>
            </w:tcBorders>
            <w:shd w:val="clear" w:color="auto" w:fill="2F5496"/>
            <w:tcMar>
              <w:top w:w="0" w:type="dxa"/>
              <w:left w:w="108" w:type="dxa"/>
              <w:bottom w:w="0" w:type="dxa"/>
              <w:right w:w="108" w:type="dxa"/>
            </w:tcMar>
            <w:hideMark/>
          </w:tcPr>
          <w:p w14:paraId="2E6EFB2A" w14:textId="77777777" w:rsidR="00A92FC1" w:rsidRDefault="00A92FC1">
            <w:pPr>
              <w:rPr>
                <w:color w:val="FFC000"/>
              </w:rPr>
            </w:pPr>
            <w:r>
              <w:rPr>
                <w:color w:val="FFC000"/>
              </w:rPr>
              <w:t>TOPIC</w:t>
            </w:r>
          </w:p>
        </w:tc>
        <w:tc>
          <w:tcPr>
            <w:tcW w:w="6725" w:type="dxa"/>
            <w:tcBorders>
              <w:top w:val="single" w:sz="8" w:space="0" w:color="auto"/>
              <w:left w:val="nil"/>
              <w:bottom w:val="single" w:sz="8" w:space="0" w:color="auto"/>
              <w:right w:val="single" w:sz="8" w:space="0" w:color="auto"/>
            </w:tcBorders>
            <w:shd w:val="clear" w:color="auto" w:fill="2F5496"/>
            <w:tcMar>
              <w:top w:w="0" w:type="dxa"/>
              <w:left w:w="108" w:type="dxa"/>
              <w:bottom w:w="0" w:type="dxa"/>
              <w:right w:w="108" w:type="dxa"/>
            </w:tcMar>
            <w:hideMark/>
          </w:tcPr>
          <w:p w14:paraId="72A64542" w14:textId="77777777" w:rsidR="00A92FC1" w:rsidRDefault="00A92FC1">
            <w:pPr>
              <w:rPr>
                <w:color w:val="FFFFFF"/>
              </w:rPr>
            </w:pPr>
            <w:r>
              <w:rPr>
                <w:color w:val="FFFFFF"/>
              </w:rPr>
              <w:t xml:space="preserve">Description </w:t>
            </w:r>
          </w:p>
        </w:tc>
      </w:tr>
      <w:tr w:rsidR="00A92FC1" w14:paraId="08B75188" w14:textId="77777777" w:rsidTr="00A92FC1">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42327" w14:textId="77777777" w:rsidR="00A92FC1" w:rsidRDefault="00A92FC1">
            <w:pPr>
              <w:jc w:val="center"/>
              <w:rPr>
                <w:color w:val="000000"/>
              </w:rPr>
            </w:pPr>
            <w:hyperlink r:id="rId25" w:history="1">
              <w:r>
                <w:rPr>
                  <w:rStyle w:val="Hyperlink"/>
                </w:rPr>
                <w:t>H 4555</w:t>
              </w:r>
            </w:hyperlink>
          </w:p>
          <w:p w14:paraId="74B56003" w14:textId="77777777" w:rsidR="00A92FC1" w:rsidRDefault="00A92FC1">
            <w:pPr>
              <w:rPr>
                <w:color w:val="000000"/>
              </w:rPr>
            </w:pPr>
            <w:r>
              <w:rPr>
                <w:color w:val="000000"/>
              </w:rPr>
              <w:t xml:space="preserve">  &amp; </w:t>
            </w:r>
          </w:p>
          <w:p w14:paraId="6D3152EA" w14:textId="77777777" w:rsidR="00A92FC1" w:rsidRDefault="00A92FC1">
            <w:pPr>
              <w:rPr>
                <w:color w:val="000000"/>
              </w:rPr>
            </w:pPr>
            <w:hyperlink r:id="rId26" w:history="1">
              <w:r>
                <w:rPr>
                  <w:rStyle w:val="Hyperlink"/>
                </w:rPr>
                <w:t>S 900</w:t>
              </w:r>
            </w:hyperlink>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14:paraId="1846D6B8" w14:textId="77777777" w:rsidR="00A92FC1" w:rsidRDefault="00A92FC1">
            <w:pPr>
              <w:rPr>
                <w:color w:val="000000"/>
                <w:sz w:val="21"/>
                <w:szCs w:val="21"/>
              </w:rPr>
            </w:pPr>
            <w:r>
              <w:rPr>
                <w:color w:val="000000"/>
                <w:sz w:val="21"/>
                <w:szCs w:val="21"/>
              </w:rPr>
              <w:t>RJ May, R-Lexington</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14:paraId="70A8001F" w14:textId="77777777" w:rsidR="00A92FC1" w:rsidRDefault="00A92FC1">
            <w:pPr>
              <w:rPr>
                <w:color w:val="000000"/>
              </w:rPr>
            </w:pPr>
            <w:r>
              <w:rPr>
                <w:color w:val="000000"/>
              </w:rPr>
              <w:t>Age for healthcare consent</w:t>
            </w:r>
          </w:p>
        </w:tc>
        <w:tc>
          <w:tcPr>
            <w:tcW w:w="6725" w:type="dxa"/>
            <w:tcBorders>
              <w:top w:val="nil"/>
              <w:left w:val="nil"/>
              <w:bottom w:val="single" w:sz="8" w:space="0" w:color="auto"/>
              <w:right w:val="single" w:sz="8" w:space="0" w:color="auto"/>
            </w:tcBorders>
            <w:tcMar>
              <w:top w:w="0" w:type="dxa"/>
              <w:left w:w="108" w:type="dxa"/>
              <w:bottom w:w="0" w:type="dxa"/>
              <w:right w:w="108" w:type="dxa"/>
            </w:tcMar>
            <w:hideMark/>
          </w:tcPr>
          <w:p w14:paraId="781996B3" w14:textId="77777777" w:rsidR="00A92FC1" w:rsidRDefault="00A92FC1">
            <w:pPr>
              <w:rPr>
                <w:color w:val="000000"/>
                <w:sz w:val="24"/>
                <w:szCs w:val="24"/>
              </w:rPr>
            </w:pPr>
            <w:r>
              <w:rPr>
                <w:color w:val="000000"/>
              </w:rPr>
              <w:t>Parental Bill of Rights:  Seeks to preserve parental rights in general, particularly with respect to healthcare and education.   Prohibits healthcare providers from providing, soliciting, or arranging to provide to child under age 18 any healthcare services, medicine, or biologics without obtaining parental consent.</w:t>
            </w:r>
          </w:p>
        </w:tc>
      </w:tr>
      <w:tr w:rsidR="00A92FC1" w14:paraId="449D1359" w14:textId="77777777" w:rsidTr="00A92FC1">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F95A9" w14:textId="77777777" w:rsidR="00A92FC1" w:rsidRDefault="00A92FC1">
            <w:pPr>
              <w:jc w:val="center"/>
              <w:rPr>
                <w:color w:val="000000"/>
              </w:rPr>
            </w:pPr>
            <w:hyperlink r:id="rId27" w:history="1">
              <w:r>
                <w:rPr>
                  <w:rStyle w:val="Hyperlink"/>
                </w:rPr>
                <w:t>H 4541</w:t>
              </w:r>
            </w:hyperlink>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14:paraId="7FDD6AA1" w14:textId="77777777" w:rsidR="00A92FC1" w:rsidRDefault="00A92FC1">
            <w:pPr>
              <w:rPr>
                <w:color w:val="000000"/>
                <w:sz w:val="21"/>
                <w:szCs w:val="21"/>
              </w:rPr>
            </w:pPr>
            <w:r>
              <w:rPr>
                <w:color w:val="000000"/>
                <w:sz w:val="21"/>
                <w:szCs w:val="21"/>
              </w:rPr>
              <w:t>Patrick Haddon, R-Greenville</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14:paraId="6C50949A" w14:textId="77777777" w:rsidR="00A92FC1" w:rsidRDefault="00A92FC1">
            <w:pPr>
              <w:rPr>
                <w:color w:val="000000"/>
              </w:rPr>
            </w:pPr>
            <w:r>
              <w:rPr>
                <w:color w:val="000000"/>
              </w:rPr>
              <w:t>Pregnancy/Inmates</w:t>
            </w:r>
          </w:p>
        </w:tc>
        <w:tc>
          <w:tcPr>
            <w:tcW w:w="6725" w:type="dxa"/>
            <w:tcBorders>
              <w:top w:val="nil"/>
              <w:left w:val="nil"/>
              <w:bottom w:val="single" w:sz="8" w:space="0" w:color="auto"/>
              <w:right w:val="single" w:sz="8" w:space="0" w:color="auto"/>
            </w:tcBorders>
            <w:tcMar>
              <w:top w:w="0" w:type="dxa"/>
              <w:left w:w="108" w:type="dxa"/>
              <w:bottom w:w="0" w:type="dxa"/>
              <w:right w:w="108" w:type="dxa"/>
            </w:tcMar>
            <w:hideMark/>
          </w:tcPr>
          <w:p w14:paraId="6A61CA5C" w14:textId="77777777" w:rsidR="00A92FC1" w:rsidRDefault="00A92FC1">
            <w:pPr>
              <w:rPr>
                <w:color w:val="000000"/>
                <w:sz w:val="24"/>
                <w:szCs w:val="24"/>
              </w:rPr>
            </w:pPr>
            <w:r>
              <w:rPr>
                <w:color w:val="000000"/>
              </w:rPr>
              <w:t xml:space="preserve">Requires pregnancy/postpartum care for pregnant inmates within 7 days of arriving at the </w:t>
            </w:r>
            <w:proofErr w:type="gramStart"/>
            <w:r>
              <w:rPr>
                <w:color w:val="000000"/>
              </w:rPr>
              <w:t>correctional facility</w:t>
            </w:r>
            <w:proofErr w:type="gramEnd"/>
            <w:r>
              <w:rPr>
                <w:color w:val="000000"/>
              </w:rPr>
              <w:t xml:space="preserve"> and throughout the pregnancy.   Allows pregnant inmates to have a support person during labor and requires that pregnant inmates in labor be transported to a hospital or birthing center. </w:t>
            </w:r>
          </w:p>
        </w:tc>
      </w:tr>
      <w:tr w:rsidR="00A92FC1" w14:paraId="743A2A71" w14:textId="77777777" w:rsidTr="00A92FC1">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FC14B2" w14:textId="77777777" w:rsidR="00A92FC1" w:rsidRDefault="00A92FC1">
            <w:pPr>
              <w:jc w:val="center"/>
              <w:rPr>
                <w:color w:val="000000"/>
              </w:rPr>
            </w:pPr>
            <w:hyperlink r:id="rId28" w:history="1">
              <w:r>
                <w:rPr>
                  <w:rStyle w:val="Hyperlink"/>
                </w:rPr>
                <w:t>H 4522</w:t>
              </w:r>
            </w:hyperlink>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14:paraId="59B2E8EC" w14:textId="77777777" w:rsidR="00A92FC1" w:rsidRDefault="00A92FC1">
            <w:pPr>
              <w:rPr>
                <w:color w:val="000000"/>
                <w:sz w:val="21"/>
                <w:szCs w:val="21"/>
              </w:rPr>
            </w:pPr>
            <w:r>
              <w:rPr>
                <w:color w:val="000000"/>
                <w:sz w:val="21"/>
                <w:szCs w:val="21"/>
              </w:rPr>
              <w:t>Bill Taylor, R-Aiken</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14:paraId="3F9E9407" w14:textId="77777777" w:rsidR="00A92FC1" w:rsidRDefault="00A92FC1">
            <w:pPr>
              <w:rPr>
                <w:color w:val="000000"/>
              </w:rPr>
            </w:pPr>
            <w:r>
              <w:rPr>
                <w:color w:val="000000"/>
              </w:rPr>
              <w:t>Tenure</w:t>
            </w:r>
          </w:p>
        </w:tc>
        <w:tc>
          <w:tcPr>
            <w:tcW w:w="6725" w:type="dxa"/>
            <w:tcBorders>
              <w:top w:val="nil"/>
              <w:left w:val="nil"/>
              <w:bottom w:val="single" w:sz="8" w:space="0" w:color="auto"/>
              <w:right w:val="single" w:sz="8" w:space="0" w:color="auto"/>
            </w:tcBorders>
            <w:tcMar>
              <w:top w:w="0" w:type="dxa"/>
              <w:left w:w="108" w:type="dxa"/>
              <w:bottom w:w="0" w:type="dxa"/>
              <w:right w:w="108" w:type="dxa"/>
            </w:tcMar>
            <w:hideMark/>
          </w:tcPr>
          <w:p w14:paraId="41A1B8C5" w14:textId="77777777" w:rsidR="00A92FC1" w:rsidRDefault="00A92FC1">
            <w:pPr>
              <w:rPr>
                <w:color w:val="000000"/>
                <w:sz w:val="24"/>
                <w:szCs w:val="24"/>
              </w:rPr>
            </w:pPr>
            <w:r>
              <w:rPr>
                <w:color w:val="000000"/>
              </w:rPr>
              <w:t xml:space="preserve">Prohibits public institutions of higher learning from awarding tenure for employees hired after 12/31/22.  </w:t>
            </w:r>
          </w:p>
        </w:tc>
      </w:tr>
      <w:tr w:rsidR="00A92FC1" w14:paraId="4D1C036F" w14:textId="77777777" w:rsidTr="00A92FC1">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7B18D3" w14:textId="77777777" w:rsidR="00A92FC1" w:rsidRDefault="00A92FC1">
            <w:pPr>
              <w:jc w:val="center"/>
              <w:rPr>
                <w:color w:val="000000"/>
              </w:rPr>
            </w:pPr>
            <w:hyperlink r:id="rId29" w:history="1">
              <w:r>
                <w:rPr>
                  <w:rStyle w:val="Hyperlink"/>
                </w:rPr>
                <w:t>H 4553</w:t>
              </w:r>
            </w:hyperlink>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14:paraId="6B744685" w14:textId="77777777" w:rsidR="00A92FC1" w:rsidRDefault="00A92FC1">
            <w:pPr>
              <w:rPr>
                <w:color w:val="000000"/>
                <w:sz w:val="21"/>
                <w:szCs w:val="21"/>
              </w:rPr>
            </w:pPr>
            <w:r>
              <w:rPr>
                <w:color w:val="000000"/>
                <w:sz w:val="21"/>
                <w:szCs w:val="21"/>
              </w:rPr>
              <w:t>RJ May, R-Lexington</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14:paraId="66C23D7F" w14:textId="77777777" w:rsidR="00A92FC1" w:rsidRDefault="00A92FC1">
            <w:pPr>
              <w:rPr>
                <w:color w:val="000000"/>
                <w:sz w:val="24"/>
                <w:szCs w:val="24"/>
              </w:rPr>
            </w:pPr>
            <w:r>
              <w:rPr>
                <w:color w:val="000000"/>
              </w:rPr>
              <w:t xml:space="preserve">IEPs /Deaf </w:t>
            </w:r>
          </w:p>
        </w:tc>
        <w:tc>
          <w:tcPr>
            <w:tcW w:w="6725" w:type="dxa"/>
            <w:tcBorders>
              <w:top w:val="nil"/>
              <w:left w:val="nil"/>
              <w:bottom w:val="single" w:sz="8" w:space="0" w:color="auto"/>
              <w:right w:val="single" w:sz="8" w:space="0" w:color="auto"/>
            </w:tcBorders>
            <w:tcMar>
              <w:top w:w="0" w:type="dxa"/>
              <w:left w:w="108" w:type="dxa"/>
              <w:bottom w:w="0" w:type="dxa"/>
              <w:right w:w="108" w:type="dxa"/>
            </w:tcMar>
            <w:hideMark/>
          </w:tcPr>
          <w:p w14:paraId="44BE219B" w14:textId="77777777" w:rsidR="00A92FC1" w:rsidRDefault="00A92FC1">
            <w:pPr>
              <w:rPr>
                <w:color w:val="000000"/>
              </w:rPr>
            </w:pPr>
            <w:r>
              <w:rPr>
                <w:color w:val="000000"/>
              </w:rPr>
              <w:t xml:space="preserve">Establishes specific IEP requirements for students who are deaf or hard of hearing, namely that the IEP team must consider the student’s preferred communication mode. </w:t>
            </w:r>
          </w:p>
        </w:tc>
      </w:tr>
      <w:tr w:rsidR="00A92FC1" w14:paraId="69A9E94E" w14:textId="77777777" w:rsidTr="00A92FC1">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BCA825" w14:textId="77777777" w:rsidR="00A92FC1" w:rsidRDefault="00A92FC1">
            <w:pPr>
              <w:jc w:val="center"/>
              <w:rPr>
                <w:color w:val="000000"/>
              </w:rPr>
            </w:pPr>
            <w:hyperlink r:id="rId30" w:history="1">
              <w:r>
                <w:rPr>
                  <w:rStyle w:val="Hyperlink"/>
                </w:rPr>
                <w:t>H 4558</w:t>
              </w:r>
            </w:hyperlink>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14:paraId="4E8B5FB8" w14:textId="77777777" w:rsidR="00A92FC1" w:rsidRDefault="00A92FC1">
            <w:pPr>
              <w:rPr>
                <w:color w:val="000000"/>
                <w:sz w:val="21"/>
                <w:szCs w:val="21"/>
              </w:rPr>
            </w:pPr>
            <w:r>
              <w:rPr>
                <w:color w:val="000000"/>
                <w:sz w:val="21"/>
                <w:szCs w:val="21"/>
              </w:rPr>
              <w:t xml:space="preserve">Dennis Moss, R-Gaffney </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14:paraId="53E3EC3C" w14:textId="77777777" w:rsidR="00A92FC1" w:rsidRDefault="00A92FC1">
            <w:pPr>
              <w:rPr>
                <w:color w:val="000000"/>
                <w:sz w:val="24"/>
                <w:szCs w:val="24"/>
              </w:rPr>
            </w:pPr>
            <w:r>
              <w:rPr>
                <w:color w:val="000000"/>
              </w:rPr>
              <w:t>Workplace violence</w:t>
            </w:r>
          </w:p>
        </w:tc>
        <w:tc>
          <w:tcPr>
            <w:tcW w:w="6725" w:type="dxa"/>
            <w:tcBorders>
              <w:top w:val="nil"/>
              <w:left w:val="nil"/>
              <w:bottom w:val="single" w:sz="8" w:space="0" w:color="auto"/>
              <w:right w:val="single" w:sz="8" w:space="0" w:color="auto"/>
            </w:tcBorders>
            <w:tcMar>
              <w:top w:w="0" w:type="dxa"/>
              <w:left w:w="108" w:type="dxa"/>
              <w:bottom w:w="0" w:type="dxa"/>
              <w:right w:w="108" w:type="dxa"/>
            </w:tcMar>
            <w:hideMark/>
          </w:tcPr>
          <w:p w14:paraId="69EAA431" w14:textId="77777777" w:rsidR="00A92FC1" w:rsidRDefault="00A92FC1">
            <w:pPr>
              <w:rPr>
                <w:color w:val="000000"/>
              </w:rPr>
            </w:pPr>
            <w:r>
              <w:rPr>
                <w:color w:val="000000"/>
              </w:rPr>
              <w:t xml:space="preserve">Creates the offense of aggravated assault and battery against healthcare workers and first responders.   </w:t>
            </w:r>
          </w:p>
        </w:tc>
      </w:tr>
      <w:tr w:rsidR="00A92FC1" w14:paraId="7448C54C" w14:textId="77777777" w:rsidTr="00A92FC1">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6838B1" w14:textId="77777777" w:rsidR="00A92FC1" w:rsidRDefault="00A92FC1">
            <w:pPr>
              <w:jc w:val="center"/>
              <w:rPr>
                <w:color w:val="000000"/>
              </w:rPr>
            </w:pPr>
            <w:hyperlink r:id="rId31" w:history="1">
              <w:r>
                <w:rPr>
                  <w:rStyle w:val="Hyperlink"/>
                </w:rPr>
                <w:t>H 4549</w:t>
              </w:r>
            </w:hyperlink>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14:paraId="5753B298" w14:textId="77777777" w:rsidR="00A92FC1" w:rsidRDefault="00A92FC1">
            <w:pPr>
              <w:rPr>
                <w:color w:val="000000"/>
                <w:sz w:val="21"/>
                <w:szCs w:val="21"/>
              </w:rPr>
            </w:pPr>
            <w:r>
              <w:rPr>
                <w:color w:val="000000"/>
                <w:sz w:val="21"/>
                <w:szCs w:val="21"/>
              </w:rPr>
              <w:t>Mark Smith, R-Charleston</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14:paraId="40F75852" w14:textId="77777777" w:rsidR="00A92FC1" w:rsidRDefault="00A92FC1">
            <w:pPr>
              <w:rPr>
                <w:color w:val="000000"/>
                <w:sz w:val="24"/>
                <w:szCs w:val="24"/>
              </w:rPr>
            </w:pPr>
            <w:r>
              <w:rPr>
                <w:color w:val="000000"/>
              </w:rPr>
              <w:t>Hospital Care at Home/CON</w:t>
            </w:r>
          </w:p>
        </w:tc>
        <w:tc>
          <w:tcPr>
            <w:tcW w:w="6725" w:type="dxa"/>
            <w:tcBorders>
              <w:top w:val="nil"/>
              <w:left w:val="nil"/>
              <w:bottom w:val="single" w:sz="8" w:space="0" w:color="auto"/>
              <w:right w:val="single" w:sz="8" w:space="0" w:color="auto"/>
            </w:tcBorders>
            <w:tcMar>
              <w:top w:w="0" w:type="dxa"/>
              <w:left w:w="108" w:type="dxa"/>
              <w:bottom w:w="0" w:type="dxa"/>
              <w:right w:w="108" w:type="dxa"/>
            </w:tcMar>
            <w:hideMark/>
          </w:tcPr>
          <w:p w14:paraId="6C04193A" w14:textId="77777777" w:rsidR="00A92FC1" w:rsidRDefault="00A92FC1">
            <w:pPr>
              <w:rPr>
                <w:color w:val="000000"/>
              </w:rPr>
            </w:pPr>
            <w:r>
              <w:rPr>
                <w:color w:val="000000"/>
              </w:rPr>
              <w:t xml:space="preserve">Creates a statutory definition for “acute hospital care at home”, gives hospitals the ability to provide “acute hospital care at home”, and exempts hospital care at home programs from CON requirements.  Requires DHEC to promulgate regs. </w:t>
            </w:r>
          </w:p>
        </w:tc>
      </w:tr>
      <w:tr w:rsidR="00A92FC1" w14:paraId="634784F7" w14:textId="77777777" w:rsidTr="00A92FC1">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C5DEEF" w14:textId="77777777" w:rsidR="00A92FC1" w:rsidRDefault="00A92FC1">
            <w:pPr>
              <w:jc w:val="center"/>
              <w:rPr>
                <w:color w:val="000000"/>
              </w:rPr>
            </w:pPr>
            <w:hyperlink r:id="rId32" w:history="1">
              <w:r>
                <w:rPr>
                  <w:rStyle w:val="Hyperlink"/>
                </w:rPr>
                <w:t>H 4546</w:t>
              </w:r>
            </w:hyperlink>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14:paraId="10064713" w14:textId="77777777" w:rsidR="00A92FC1" w:rsidRDefault="00A92FC1">
            <w:pPr>
              <w:rPr>
                <w:color w:val="000000"/>
                <w:sz w:val="21"/>
                <w:szCs w:val="21"/>
              </w:rPr>
            </w:pPr>
            <w:r>
              <w:rPr>
                <w:color w:val="000000"/>
                <w:sz w:val="21"/>
                <w:szCs w:val="21"/>
              </w:rPr>
              <w:t>S. Davis, R-Moncks Corner</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14:paraId="5BE16BFB" w14:textId="77777777" w:rsidR="00A92FC1" w:rsidRDefault="00A92FC1">
            <w:pPr>
              <w:rPr>
                <w:color w:val="000000"/>
                <w:sz w:val="24"/>
                <w:szCs w:val="24"/>
              </w:rPr>
            </w:pPr>
            <w:r>
              <w:rPr>
                <w:color w:val="000000"/>
              </w:rPr>
              <w:t>CON</w:t>
            </w:r>
          </w:p>
        </w:tc>
        <w:tc>
          <w:tcPr>
            <w:tcW w:w="6725" w:type="dxa"/>
            <w:tcBorders>
              <w:top w:val="nil"/>
              <w:left w:val="nil"/>
              <w:bottom w:val="single" w:sz="8" w:space="0" w:color="auto"/>
              <w:right w:val="single" w:sz="8" w:space="0" w:color="auto"/>
            </w:tcBorders>
            <w:tcMar>
              <w:top w:w="0" w:type="dxa"/>
              <w:left w:w="108" w:type="dxa"/>
              <w:bottom w:w="0" w:type="dxa"/>
              <w:right w:w="108" w:type="dxa"/>
            </w:tcMar>
            <w:hideMark/>
          </w:tcPr>
          <w:p w14:paraId="71F87258" w14:textId="77777777" w:rsidR="00A92FC1" w:rsidRDefault="00A92FC1">
            <w:pPr>
              <w:rPr>
                <w:color w:val="000000"/>
              </w:rPr>
            </w:pPr>
            <w:r>
              <w:rPr>
                <w:color w:val="000000"/>
              </w:rPr>
              <w:t xml:space="preserve">Exempts home health agencies from CON requirements and regulations. </w:t>
            </w:r>
          </w:p>
        </w:tc>
      </w:tr>
      <w:tr w:rsidR="00A92FC1" w14:paraId="24006AD5" w14:textId="77777777" w:rsidTr="00A92FC1">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C4E041" w14:textId="77777777" w:rsidR="00A92FC1" w:rsidRDefault="00A92FC1">
            <w:pPr>
              <w:jc w:val="center"/>
              <w:rPr>
                <w:color w:val="000000"/>
              </w:rPr>
            </w:pPr>
            <w:hyperlink r:id="rId33" w:history="1">
              <w:r>
                <w:rPr>
                  <w:rStyle w:val="Hyperlink"/>
                </w:rPr>
                <w:t>H 4608</w:t>
              </w:r>
            </w:hyperlink>
          </w:p>
          <w:p w14:paraId="20DC065E" w14:textId="77777777" w:rsidR="00A92FC1" w:rsidRDefault="00A92FC1">
            <w:pPr>
              <w:jc w:val="center"/>
              <w:rPr>
                <w:color w:val="000000"/>
              </w:rPr>
            </w:pP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14:paraId="33ECF514" w14:textId="77777777" w:rsidR="00A92FC1" w:rsidRDefault="00A92FC1">
            <w:pPr>
              <w:rPr>
                <w:color w:val="000000"/>
                <w:sz w:val="21"/>
                <w:szCs w:val="21"/>
              </w:rPr>
            </w:pPr>
            <w:r>
              <w:rPr>
                <w:color w:val="000000"/>
                <w:sz w:val="21"/>
                <w:szCs w:val="21"/>
              </w:rPr>
              <w:t>Ashley Trantham, R- Pelzer</w:t>
            </w:r>
          </w:p>
        </w:tc>
        <w:tc>
          <w:tcPr>
            <w:tcW w:w="1955" w:type="dxa"/>
            <w:tcBorders>
              <w:top w:val="nil"/>
              <w:left w:val="nil"/>
              <w:bottom w:val="single" w:sz="8" w:space="0" w:color="auto"/>
              <w:right w:val="single" w:sz="8" w:space="0" w:color="auto"/>
            </w:tcBorders>
            <w:tcMar>
              <w:top w:w="0" w:type="dxa"/>
              <w:left w:w="108" w:type="dxa"/>
              <w:bottom w:w="0" w:type="dxa"/>
              <w:right w:w="108" w:type="dxa"/>
            </w:tcMar>
            <w:hideMark/>
          </w:tcPr>
          <w:p w14:paraId="2482CB32" w14:textId="77777777" w:rsidR="00A92FC1" w:rsidRDefault="00A92FC1">
            <w:pPr>
              <w:rPr>
                <w:color w:val="000000"/>
                <w:sz w:val="24"/>
                <w:szCs w:val="24"/>
              </w:rPr>
            </w:pPr>
            <w:r>
              <w:rPr>
                <w:color w:val="000000"/>
              </w:rPr>
              <w:t>Transgender</w:t>
            </w:r>
          </w:p>
        </w:tc>
        <w:tc>
          <w:tcPr>
            <w:tcW w:w="6725" w:type="dxa"/>
            <w:tcBorders>
              <w:top w:val="nil"/>
              <w:left w:val="nil"/>
              <w:bottom w:val="single" w:sz="8" w:space="0" w:color="auto"/>
              <w:right w:val="single" w:sz="8" w:space="0" w:color="auto"/>
            </w:tcBorders>
            <w:tcMar>
              <w:top w:w="0" w:type="dxa"/>
              <w:left w:w="108" w:type="dxa"/>
              <w:bottom w:w="0" w:type="dxa"/>
              <w:right w:w="108" w:type="dxa"/>
            </w:tcMar>
            <w:hideMark/>
          </w:tcPr>
          <w:p w14:paraId="48BA0937" w14:textId="77777777" w:rsidR="00A92FC1" w:rsidRDefault="00A92FC1">
            <w:pPr>
              <w:rPr>
                <w:color w:val="000000"/>
              </w:rPr>
            </w:pPr>
            <w:r>
              <w:rPr>
                <w:i/>
                <w:iCs/>
                <w:color w:val="000000"/>
              </w:rPr>
              <w:t xml:space="preserve">Save Women’s Sports Act:  </w:t>
            </w:r>
            <w:r>
              <w:rPr>
                <w:color w:val="000000"/>
              </w:rPr>
              <w:t xml:space="preserve">  Requires gender-based or co-educational designation of public secondary or postsecondary </w:t>
            </w:r>
            <w:proofErr w:type="gramStart"/>
            <w:r>
              <w:rPr>
                <w:color w:val="000000"/>
              </w:rPr>
              <w:t>institutions .</w:t>
            </w:r>
            <w:proofErr w:type="gramEnd"/>
            <w:r>
              <w:rPr>
                <w:color w:val="000000"/>
              </w:rPr>
              <w:t xml:space="preserve">    Allows females to participate in teams designated for males but does not allow males to participate in teams designated for females. Statement of biological sex on birth certificate is deemed to correctly state biological sex.    Creates a cause for injunctive relief if a student is </w:t>
            </w:r>
            <w:proofErr w:type="gramStart"/>
            <w:r>
              <w:rPr>
                <w:color w:val="000000"/>
              </w:rPr>
              <w:t>harmed .</w:t>
            </w:r>
            <w:proofErr w:type="gramEnd"/>
            <w:r>
              <w:rPr>
                <w:color w:val="000000"/>
              </w:rPr>
              <w:t xml:space="preserve">  </w:t>
            </w:r>
          </w:p>
        </w:tc>
      </w:tr>
    </w:tbl>
    <w:p w14:paraId="3F0F3DC7" w14:textId="77777777" w:rsidR="00A92FC1" w:rsidRDefault="00A92FC1" w:rsidP="00A92FC1">
      <w:pPr>
        <w:rPr>
          <w:sz w:val="24"/>
          <w:szCs w:val="24"/>
        </w:rPr>
      </w:pPr>
    </w:p>
    <w:p w14:paraId="46C1D150" w14:textId="77777777" w:rsidR="00A92FC1" w:rsidRDefault="00A92FC1" w:rsidP="00A92FC1"/>
    <w:p w14:paraId="1487B19F" w14:textId="77777777" w:rsidR="00A92FC1" w:rsidRDefault="00A92FC1" w:rsidP="00A92FC1">
      <w:pPr>
        <w:autoSpaceDE w:val="0"/>
        <w:autoSpaceDN w:val="0"/>
        <w:rPr>
          <w:b/>
          <w:bCs/>
          <w:sz w:val="28"/>
          <w:szCs w:val="28"/>
          <w:u w:val="single"/>
        </w:rPr>
      </w:pPr>
      <w:r>
        <w:rPr>
          <w:b/>
          <w:bCs/>
          <w:sz w:val="28"/>
          <w:szCs w:val="28"/>
          <w:highlight w:val="yellow"/>
          <w:u w:val="single"/>
        </w:rPr>
        <w:t>Register for the CATCH Meeting ASAP!! 2022 SC Chapter of the AAP CATCH Meeting January 21-22 at the Hotel Emeline, Charleston, SC</w:t>
      </w:r>
    </w:p>
    <w:p w14:paraId="34B5E625" w14:textId="77777777" w:rsidR="00A92FC1" w:rsidRDefault="00A92FC1" w:rsidP="00A92FC1">
      <w:pPr>
        <w:autoSpaceDE w:val="0"/>
        <w:autoSpaceDN w:val="0"/>
        <w:rPr>
          <w:b/>
          <w:bCs/>
          <w:u w:val="single"/>
        </w:rPr>
      </w:pPr>
    </w:p>
    <w:p w14:paraId="414AFAEC" w14:textId="610273F6" w:rsidR="00A92FC1" w:rsidRDefault="00A92FC1" w:rsidP="00A92FC1">
      <w:pPr>
        <w:rPr>
          <w:sz w:val="24"/>
          <w:szCs w:val="24"/>
        </w:rPr>
      </w:pPr>
      <w:r>
        <w:rPr>
          <w:noProof/>
        </w:rPr>
        <w:drawing>
          <wp:anchor distT="0" distB="0" distL="114300" distR="114300" simplePos="0" relativeHeight="251658240" behindDoc="0" locked="0" layoutInCell="1" allowOverlap="1" wp14:anchorId="18A1EE57" wp14:editId="20AE7D1D">
            <wp:simplePos x="0" y="0"/>
            <wp:positionH relativeFrom="column">
              <wp:posOffset>4667250</wp:posOffset>
            </wp:positionH>
            <wp:positionV relativeFrom="paragraph">
              <wp:align>top</wp:align>
            </wp:positionV>
            <wp:extent cx="3429000" cy="2286000"/>
            <wp:effectExtent l="0" t="0" r="0" b="0"/>
            <wp:wrapSquare wrapText="bothSides"/>
            <wp:docPr id="2" name="Picture 2" descr="A picture containing outdoor,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furniture&#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pic:spPr>
                </pic:pic>
              </a:graphicData>
            </a:graphic>
            <wp14:sizeRelH relativeFrom="page">
              <wp14:pctWidth>0</wp14:pctWidth>
            </wp14:sizeRelH>
            <wp14:sizeRelV relativeFrom="page">
              <wp14:pctHeight>0</wp14:pctHeight>
            </wp14:sizeRelV>
          </wp:anchor>
        </w:drawing>
      </w:r>
    </w:p>
    <w:p w14:paraId="748915A2" w14:textId="77777777" w:rsidR="00A92FC1" w:rsidRDefault="00A92FC1" w:rsidP="00A92FC1">
      <w:pPr>
        <w:rPr>
          <w:sz w:val="24"/>
          <w:szCs w:val="24"/>
        </w:rPr>
      </w:pPr>
    </w:p>
    <w:p w14:paraId="4A0FE941" w14:textId="77777777" w:rsidR="00A92FC1" w:rsidRDefault="00A92FC1" w:rsidP="00A92FC1">
      <w:pPr>
        <w:rPr>
          <w:sz w:val="32"/>
          <w:szCs w:val="32"/>
        </w:rPr>
      </w:pPr>
      <w:r>
        <w:rPr>
          <w:sz w:val="32"/>
          <w:szCs w:val="32"/>
        </w:rPr>
        <w:t>The SCAAP CATCH Meeting is for South Carolina Chapter members and their staff.  CME will be offered and there is no registration fee.</w:t>
      </w:r>
    </w:p>
    <w:p w14:paraId="5F7430C3" w14:textId="77777777" w:rsidR="00A92FC1" w:rsidRDefault="00A92FC1" w:rsidP="00A92FC1"/>
    <w:p w14:paraId="4C59A101" w14:textId="77777777" w:rsidR="00A92FC1" w:rsidRDefault="00A92FC1" w:rsidP="00A92FC1">
      <w:pPr>
        <w:jc w:val="center"/>
        <w:rPr>
          <w:b/>
          <w:bCs/>
          <w:sz w:val="40"/>
          <w:szCs w:val="40"/>
        </w:rPr>
      </w:pPr>
    </w:p>
    <w:p w14:paraId="1CF28412" w14:textId="77777777" w:rsidR="00A92FC1" w:rsidRDefault="00A92FC1" w:rsidP="00A92FC1">
      <w:pPr>
        <w:jc w:val="center"/>
        <w:rPr>
          <w:b/>
          <w:bCs/>
          <w:sz w:val="40"/>
          <w:szCs w:val="40"/>
        </w:rPr>
      </w:pPr>
    </w:p>
    <w:p w14:paraId="7B9B7221" w14:textId="77777777" w:rsidR="00A92FC1" w:rsidRDefault="00A92FC1" w:rsidP="00A92FC1">
      <w:pPr>
        <w:jc w:val="center"/>
        <w:rPr>
          <w:b/>
          <w:bCs/>
          <w:sz w:val="40"/>
          <w:szCs w:val="40"/>
        </w:rPr>
      </w:pPr>
    </w:p>
    <w:p w14:paraId="70077E06" w14:textId="1EC16063" w:rsidR="00A92FC1" w:rsidRDefault="00A92FC1" w:rsidP="00A92FC1">
      <w:pPr>
        <w:jc w:val="center"/>
        <w:rPr>
          <w:b/>
          <w:bCs/>
          <w:sz w:val="40"/>
          <w:szCs w:val="40"/>
        </w:rPr>
      </w:pPr>
      <w:r>
        <w:rPr>
          <w:b/>
          <w:bCs/>
          <w:sz w:val="40"/>
          <w:szCs w:val="40"/>
        </w:rPr>
        <w:t>THE CATCH MEETING WILL ALSO BE VIRTUAL; HOWEVER, YOU WILL STILL NEED T</w:t>
      </w:r>
      <w:r>
        <w:rPr>
          <w:b/>
          <w:bCs/>
          <w:sz w:val="40"/>
          <w:szCs w:val="40"/>
        </w:rPr>
        <w:t>O</w:t>
      </w:r>
    </w:p>
    <w:p w14:paraId="077F93FE" w14:textId="35F840CA" w:rsidR="00A92FC1" w:rsidRDefault="00A92FC1" w:rsidP="00A92FC1">
      <w:pPr>
        <w:jc w:val="center"/>
        <w:rPr>
          <w:b/>
          <w:bCs/>
          <w:sz w:val="40"/>
          <w:szCs w:val="40"/>
        </w:rPr>
      </w:pPr>
      <w:r>
        <w:rPr>
          <w:b/>
          <w:bCs/>
          <w:sz w:val="40"/>
          <w:szCs w:val="40"/>
        </w:rPr>
        <w:t>REGISTER.</w:t>
      </w:r>
    </w:p>
    <w:p w14:paraId="445D2102" w14:textId="77777777" w:rsidR="00A92FC1" w:rsidRDefault="00A92FC1" w:rsidP="00A92FC1">
      <w:pPr>
        <w:jc w:val="center"/>
        <w:rPr>
          <w:b/>
          <w:bCs/>
        </w:rPr>
      </w:pPr>
    </w:p>
    <w:p w14:paraId="43C82A3C" w14:textId="77777777" w:rsidR="00A92FC1" w:rsidRDefault="00A92FC1" w:rsidP="00A92FC1">
      <w:pPr>
        <w:jc w:val="center"/>
        <w:rPr>
          <w:b/>
          <w:bCs/>
          <w:sz w:val="40"/>
          <w:szCs w:val="40"/>
        </w:rPr>
      </w:pPr>
      <w:r>
        <w:rPr>
          <w:b/>
          <w:bCs/>
          <w:sz w:val="40"/>
          <w:szCs w:val="40"/>
        </w:rPr>
        <w:t>WE STILL HAVE A FEW HOTEL ROOMS AVAILABLE FOR THOSE WHO ARE FROM OUT OF TOWN AND PREFER TO ATTEND ONSITE.</w:t>
      </w:r>
    </w:p>
    <w:p w14:paraId="710917D6" w14:textId="77777777" w:rsidR="00A92FC1" w:rsidRDefault="00A92FC1" w:rsidP="00A92FC1"/>
    <w:p w14:paraId="04E456FF" w14:textId="77777777" w:rsidR="00A92FC1" w:rsidRDefault="00A92FC1" w:rsidP="00A92FC1"/>
    <w:p w14:paraId="0684611A" w14:textId="6119E858" w:rsidR="00A92FC1" w:rsidRDefault="00A92FC1" w:rsidP="00A92FC1">
      <w:r>
        <w:t xml:space="preserve">  </w:t>
      </w:r>
      <w:r>
        <w:rPr>
          <w:rFonts w:ascii="Arial" w:hAnsi="Arial" w:cs="Arial"/>
          <w:b/>
          <w:bCs/>
          <w:i/>
          <w:iCs/>
          <w:color w:val="808080"/>
          <w:sz w:val="18"/>
          <w:szCs w:val="18"/>
        </w:rPr>
        <w:t>CONFIDENTIALITY NOTICE:</w:t>
      </w:r>
      <w:r>
        <w:rPr>
          <w:rFonts w:ascii="Arial" w:hAnsi="Arial" w:cs="Arial"/>
          <w:i/>
          <w:iCs/>
          <w:color w:val="808080"/>
          <w:sz w:val="18"/>
          <w:szCs w:val="18"/>
        </w:rPr>
        <w:t> This electronic message and any attachments may be confidential, protected from disclosure, and/or intended only for the use of the individual or entity to whom it was addressed. Any interception, copying, accessing, distribution, disclosure or any action taken in reliance on the information contained in this message is strictly prohibited. If you have received this message in error, please purge the email and destroy any printed copies immediately.</w:t>
      </w:r>
    </w:p>
    <w:p w14:paraId="1F8DCFB4" w14:textId="77777777" w:rsidR="00A92FC1" w:rsidRDefault="00A92FC1" w:rsidP="00A92FC1">
      <w:pPr>
        <w:rPr>
          <w:sz w:val="24"/>
          <w:szCs w:val="24"/>
        </w:rPr>
      </w:pPr>
      <w:r>
        <w:rPr>
          <w:sz w:val="24"/>
          <w:szCs w:val="24"/>
        </w:rPr>
        <w:t> </w:t>
      </w:r>
    </w:p>
    <w:p w14:paraId="1E65FB25" w14:textId="77777777" w:rsidR="00A92FC1" w:rsidRDefault="00A92FC1" w:rsidP="00A92FC1">
      <w:pPr>
        <w:rPr>
          <w:sz w:val="24"/>
          <w:szCs w:val="24"/>
        </w:rPr>
      </w:pPr>
      <w:r>
        <w:rPr>
          <w:sz w:val="24"/>
          <w:szCs w:val="24"/>
        </w:rPr>
        <w:lastRenderedPageBreak/>
        <w:t> </w:t>
      </w:r>
    </w:p>
    <w:p w14:paraId="49606A3F" w14:textId="77777777" w:rsidR="00A92FC1" w:rsidRDefault="00A92FC1" w:rsidP="00A92FC1">
      <w:pPr>
        <w:shd w:val="clear" w:color="auto" w:fill="FFFFFF"/>
        <w:rPr>
          <w:sz w:val="24"/>
          <w:szCs w:val="24"/>
        </w:rPr>
      </w:pPr>
      <w:r>
        <w:rPr>
          <w:color w:val="000000"/>
          <w:sz w:val="24"/>
          <w:szCs w:val="24"/>
        </w:rPr>
        <w:t> </w:t>
      </w:r>
    </w:p>
    <w:p w14:paraId="12D8C862" w14:textId="77777777" w:rsidR="00A92FC1" w:rsidRDefault="00A92FC1" w:rsidP="00A92FC1">
      <w:pPr>
        <w:shd w:val="clear" w:color="auto" w:fill="FFFFFF"/>
        <w:rPr>
          <w:sz w:val="24"/>
          <w:szCs w:val="24"/>
        </w:rPr>
      </w:pPr>
      <w:r>
        <w:rPr>
          <w:color w:val="000000"/>
          <w:sz w:val="24"/>
          <w:szCs w:val="24"/>
        </w:rPr>
        <w:t> </w:t>
      </w:r>
    </w:p>
    <w:p w14:paraId="218C14BF" w14:textId="77777777" w:rsidR="00A92FC1" w:rsidRDefault="00A92FC1" w:rsidP="00A92FC1">
      <w:pPr>
        <w:rPr>
          <w:sz w:val="24"/>
          <w:szCs w:val="24"/>
        </w:rPr>
      </w:pPr>
    </w:p>
    <w:p w14:paraId="16049F42" w14:textId="77777777" w:rsidR="00A92FC1" w:rsidRDefault="00A92FC1" w:rsidP="00A92FC1">
      <w:pPr>
        <w:pStyle w:val="Heading2"/>
        <w:ind w:left="0"/>
        <w:rPr>
          <w:rFonts w:ascii="Calibri" w:eastAsia="Times New Roman" w:hAnsi="Calibri" w:cs="Calibri"/>
          <w:b w:val="0"/>
          <w:bCs w:val="0"/>
          <w:sz w:val="24"/>
          <w:szCs w:val="24"/>
        </w:rPr>
      </w:pPr>
    </w:p>
    <w:p w14:paraId="4A5E5F79" w14:textId="77777777" w:rsidR="00A92FC1" w:rsidRDefault="00A92FC1" w:rsidP="00A92FC1">
      <w:pPr>
        <w:rPr>
          <w:sz w:val="24"/>
          <w:szCs w:val="24"/>
        </w:rPr>
      </w:pPr>
    </w:p>
    <w:p w14:paraId="21817D26" w14:textId="77777777" w:rsidR="00A92FC1" w:rsidRDefault="00A92FC1" w:rsidP="00A92FC1">
      <w:pPr>
        <w:spacing w:after="160" w:line="252" w:lineRule="auto"/>
        <w:rPr>
          <w:sz w:val="24"/>
          <w:szCs w:val="24"/>
        </w:rPr>
      </w:pPr>
    </w:p>
    <w:p w14:paraId="7FAAEC9F" w14:textId="77777777" w:rsidR="00A92FC1" w:rsidRDefault="00A92FC1" w:rsidP="00A92FC1">
      <w:pPr>
        <w:spacing w:after="160" w:line="252" w:lineRule="auto"/>
        <w:rPr>
          <w:sz w:val="24"/>
          <w:szCs w:val="24"/>
        </w:rPr>
      </w:pPr>
    </w:p>
    <w:p w14:paraId="5590EE51" w14:textId="77777777" w:rsidR="008203A5" w:rsidRDefault="008203A5"/>
    <w:sectPr w:rsidR="00820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F7B78"/>
    <w:multiLevelType w:val="hybridMultilevel"/>
    <w:tmpl w:val="FBBC1DE2"/>
    <w:lvl w:ilvl="0" w:tplc="04090001">
      <w:start w:val="1"/>
      <w:numFmt w:val="bullet"/>
      <w:lvlText w:val=""/>
      <w:lvlJc w:val="left"/>
      <w:pPr>
        <w:ind w:left="1046" w:hanging="360"/>
      </w:pPr>
      <w:rPr>
        <w:rFonts w:ascii="Symbol" w:hAnsi="Symbol" w:hint="default"/>
      </w:rPr>
    </w:lvl>
    <w:lvl w:ilvl="1" w:tplc="04090003">
      <w:start w:val="1"/>
      <w:numFmt w:val="bullet"/>
      <w:lvlText w:val="o"/>
      <w:lvlJc w:val="left"/>
      <w:pPr>
        <w:ind w:left="1766" w:hanging="360"/>
      </w:pPr>
      <w:rPr>
        <w:rFonts w:ascii="Courier New" w:hAnsi="Courier New" w:cs="Courier New" w:hint="default"/>
      </w:rPr>
    </w:lvl>
    <w:lvl w:ilvl="2" w:tplc="04090005">
      <w:start w:val="1"/>
      <w:numFmt w:val="bullet"/>
      <w:lvlText w:val=""/>
      <w:lvlJc w:val="left"/>
      <w:pPr>
        <w:ind w:left="2486" w:hanging="360"/>
      </w:pPr>
      <w:rPr>
        <w:rFonts w:ascii="Wingdings" w:hAnsi="Wingdings" w:hint="default"/>
      </w:rPr>
    </w:lvl>
    <w:lvl w:ilvl="3" w:tplc="04090001">
      <w:start w:val="1"/>
      <w:numFmt w:val="bullet"/>
      <w:lvlText w:val=""/>
      <w:lvlJc w:val="left"/>
      <w:pPr>
        <w:ind w:left="3206" w:hanging="360"/>
      </w:pPr>
      <w:rPr>
        <w:rFonts w:ascii="Symbol" w:hAnsi="Symbol" w:hint="default"/>
      </w:rPr>
    </w:lvl>
    <w:lvl w:ilvl="4" w:tplc="04090003">
      <w:start w:val="1"/>
      <w:numFmt w:val="bullet"/>
      <w:lvlText w:val="o"/>
      <w:lvlJc w:val="left"/>
      <w:pPr>
        <w:ind w:left="3926" w:hanging="360"/>
      </w:pPr>
      <w:rPr>
        <w:rFonts w:ascii="Courier New" w:hAnsi="Courier New" w:cs="Courier New" w:hint="default"/>
      </w:rPr>
    </w:lvl>
    <w:lvl w:ilvl="5" w:tplc="04090005">
      <w:start w:val="1"/>
      <w:numFmt w:val="bullet"/>
      <w:lvlText w:val=""/>
      <w:lvlJc w:val="left"/>
      <w:pPr>
        <w:ind w:left="4646" w:hanging="360"/>
      </w:pPr>
      <w:rPr>
        <w:rFonts w:ascii="Wingdings" w:hAnsi="Wingdings" w:hint="default"/>
      </w:rPr>
    </w:lvl>
    <w:lvl w:ilvl="6" w:tplc="04090001">
      <w:start w:val="1"/>
      <w:numFmt w:val="bullet"/>
      <w:lvlText w:val=""/>
      <w:lvlJc w:val="left"/>
      <w:pPr>
        <w:ind w:left="5366" w:hanging="360"/>
      </w:pPr>
      <w:rPr>
        <w:rFonts w:ascii="Symbol" w:hAnsi="Symbol" w:hint="default"/>
      </w:rPr>
    </w:lvl>
    <w:lvl w:ilvl="7" w:tplc="04090003">
      <w:start w:val="1"/>
      <w:numFmt w:val="bullet"/>
      <w:lvlText w:val="o"/>
      <w:lvlJc w:val="left"/>
      <w:pPr>
        <w:ind w:left="6086" w:hanging="360"/>
      </w:pPr>
      <w:rPr>
        <w:rFonts w:ascii="Courier New" w:hAnsi="Courier New" w:cs="Courier New" w:hint="default"/>
      </w:rPr>
    </w:lvl>
    <w:lvl w:ilvl="8" w:tplc="04090005">
      <w:start w:val="1"/>
      <w:numFmt w:val="bullet"/>
      <w:lvlText w:val=""/>
      <w:lvlJc w:val="left"/>
      <w:pPr>
        <w:ind w:left="6806" w:hanging="360"/>
      </w:pPr>
      <w:rPr>
        <w:rFonts w:ascii="Wingdings" w:hAnsi="Wingdings" w:hint="default"/>
      </w:rPr>
    </w:lvl>
  </w:abstractNum>
  <w:abstractNum w:abstractNumId="1" w15:restartNumberingAfterBreak="0">
    <w:nsid w:val="4FC3223B"/>
    <w:multiLevelType w:val="hybridMultilevel"/>
    <w:tmpl w:val="DDA6D8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50B57E47"/>
    <w:multiLevelType w:val="hybridMultilevel"/>
    <w:tmpl w:val="EC0873AC"/>
    <w:lvl w:ilvl="0" w:tplc="55CCC7A0">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FC1"/>
    <w:rsid w:val="0009232F"/>
    <w:rsid w:val="008203A5"/>
    <w:rsid w:val="00A9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060BB3"/>
  <w15:chartTrackingRefBased/>
  <w15:docId w15:val="{357DCBE6-EFCE-45D1-9089-B8D1D8C6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C1"/>
    <w:pPr>
      <w:spacing w:after="0" w:line="240" w:lineRule="auto"/>
    </w:pPr>
    <w:rPr>
      <w:rFonts w:ascii="Calibri" w:hAnsi="Calibri" w:cs="Calibri"/>
    </w:rPr>
  </w:style>
  <w:style w:type="paragraph" w:styleId="Heading2">
    <w:name w:val="heading 2"/>
    <w:basedOn w:val="Normal"/>
    <w:link w:val="Heading2Char"/>
    <w:uiPriority w:val="1"/>
    <w:semiHidden/>
    <w:unhideWhenUsed/>
    <w:qFormat/>
    <w:rsid w:val="00A92FC1"/>
    <w:pPr>
      <w:ind w:left="166"/>
      <w:outlineLvl w:val="1"/>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A92FC1"/>
    <w:rPr>
      <w:rFonts w:ascii="Arial" w:hAnsi="Arial" w:cs="Arial"/>
      <w:b/>
      <w:bCs/>
      <w:sz w:val="18"/>
      <w:szCs w:val="18"/>
    </w:rPr>
  </w:style>
  <w:style w:type="character" w:styleId="Hyperlink">
    <w:name w:val="Hyperlink"/>
    <w:basedOn w:val="DefaultParagraphFont"/>
    <w:uiPriority w:val="99"/>
    <w:semiHidden/>
    <w:unhideWhenUsed/>
    <w:rsid w:val="00A92FC1"/>
    <w:rPr>
      <w:color w:val="0563C1"/>
      <w:u w:val="single"/>
    </w:rPr>
  </w:style>
  <w:style w:type="paragraph" w:styleId="ListParagraph">
    <w:name w:val="List Paragraph"/>
    <w:basedOn w:val="Normal"/>
    <w:uiPriority w:val="34"/>
    <w:qFormat/>
    <w:rsid w:val="00A92FC1"/>
    <w:pPr>
      <w:ind w:left="720"/>
      <w:contextualSpacing/>
    </w:pPr>
    <w:rPr>
      <w:sz w:val="24"/>
      <w:szCs w:val="24"/>
    </w:rPr>
  </w:style>
  <w:style w:type="paragraph" w:customStyle="1" w:styleId="m5928965583178366200ydp349684a2yiv1498404591msonormal">
    <w:name w:val="m_5928965583178366200ydp349684a2yiv1498404591msonormal"/>
    <w:basedOn w:val="Normal"/>
    <w:rsid w:val="00A92F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98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statehouse.gov/sess124_2021-2022/bills/4509.htm" TargetMode="External"/><Relationship Id="rId18" Type="http://schemas.openxmlformats.org/officeDocument/2006/relationships/hyperlink" Target="https://www.scstatehouse.gov/sess124_2021-2022/bills/4560.htm" TargetMode="External"/><Relationship Id="rId26" Type="http://schemas.openxmlformats.org/officeDocument/2006/relationships/hyperlink" Target="https://www.scstatehouse.gov/sess124_2021-2022/bills/900.htm" TargetMode="External"/><Relationship Id="rId3" Type="http://schemas.openxmlformats.org/officeDocument/2006/relationships/customXml" Target="../customXml/item3.xml"/><Relationship Id="rId21" Type="http://schemas.openxmlformats.org/officeDocument/2006/relationships/hyperlink" Target="https://www.scstatehouse.gov/sess124_2021-2022/bills/4567.htm" TargetMode="External"/><Relationship Id="rId34" Type="http://schemas.openxmlformats.org/officeDocument/2006/relationships/image" Target="media/image2.jpeg"/><Relationship Id="rId7" Type="http://schemas.openxmlformats.org/officeDocument/2006/relationships/webSettings" Target="webSettings.xml"/><Relationship Id="rId12" Type="http://schemas.openxmlformats.org/officeDocument/2006/relationships/hyperlink" Target="https://www.scstatehouse.gov/sess124_2021-2022/bills/4508.htm" TargetMode="External"/><Relationship Id="rId17" Type="http://schemas.openxmlformats.org/officeDocument/2006/relationships/hyperlink" Target="https://www.scstatehouse.gov/sess124_2021-2022/bills/4556.htm" TargetMode="External"/><Relationship Id="rId25" Type="http://schemas.openxmlformats.org/officeDocument/2006/relationships/hyperlink" Target="https://www.scstatehouse.gov/sess124_2021-2022/bills/4555.htm" TargetMode="External"/><Relationship Id="rId33" Type="http://schemas.openxmlformats.org/officeDocument/2006/relationships/hyperlink" Target="https://www.scstatehouse.gov/sess124_2021-2022/bills/4608.htm" TargetMode="External"/><Relationship Id="rId2" Type="http://schemas.openxmlformats.org/officeDocument/2006/relationships/customXml" Target="../customXml/item2.xml"/><Relationship Id="rId16" Type="http://schemas.openxmlformats.org/officeDocument/2006/relationships/hyperlink" Target="https://www.scstatehouse.gov/sess124_2021-2022/bills/4552.htm" TargetMode="External"/><Relationship Id="rId20" Type="http://schemas.openxmlformats.org/officeDocument/2006/relationships/hyperlink" Target="https://www.scstatehouse.gov/sess124_2021-2022/bills/4565.htm" TargetMode="External"/><Relationship Id="rId29" Type="http://schemas.openxmlformats.org/officeDocument/2006/relationships/hyperlink" Target="https://www.scstatehouse.gov/sess124_2021-2022/bills/4553.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statehouse.gov/sess124_2021-2022/bills/4507.htm" TargetMode="External"/><Relationship Id="rId24" Type="http://schemas.openxmlformats.org/officeDocument/2006/relationships/hyperlink" Target="https://www.scstatehouse.gov/sess124_2021-2022/bills/922.htm" TargetMode="External"/><Relationship Id="rId32" Type="http://schemas.openxmlformats.org/officeDocument/2006/relationships/hyperlink" Target="https://www.scstatehouse.gov/sess124_2021-2022/bills/4546.htm" TargetMode="External"/><Relationship Id="rId5" Type="http://schemas.openxmlformats.org/officeDocument/2006/relationships/styles" Target="styles.xml"/><Relationship Id="rId15" Type="http://schemas.openxmlformats.org/officeDocument/2006/relationships/hyperlink" Target="https://www.scstatehouse.gov/sess124_2021-2022/bills/4545.htm" TargetMode="External"/><Relationship Id="rId23" Type="http://schemas.openxmlformats.org/officeDocument/2006/relationships/hyperlink" Target="https://www.scstatehouse.gov/sess124_2021-2022/bills/891.htm" TargetMode="External"/><Relationship Id="rId28" Type="http://schemas.openxmlformats.org/officeDocument/2006/relationships/hyperlink" Target="https://www.scstatehouse.gov/sess124_2021-2022/bills/4522.htm" TargetMode="External"/><Relationship Id="rId36" Type="http://schemas.openxmlformats.org/officeDocument/2006/relationships/theme" Target="theme/theme1.xml"/><Relationship Id="rId10" Type="http://schemas.openxmlformats.org/officeDocument/2006/relationships/hyperlink" Target="https://www.scstatehouse.gov/sess124_2021-2022/bills/3126.htm" TargetMode="External"/><Relationship Id="rId19" Type="http://schemas.openxmlformats.org/officeDocument/2006/relationships/hyperlink" Target="https://www.scstatehouse.gov/sess124_2021-2022/bills/4561.htm" TargetMode="External"/><Relationship Id="rId31" Type="http://schemas.openxmlformats.org/officeDocument/2006/relationships/hyperlink" Target="https://www.scstatehouse.gov/sess124_2021-2022/bills/4549.htm" TargetMode="External"/><Relationship Id="rId4" Type="http://schemas.openxmlformats.org/officeDocument/2006/relationships/numbering" Target="numbering.xml"/><Relationship Id="rId9" Type="http://schemas.openxmlformats.org/officeDocument/2006/relationships/image" Target="cid:image001.jpg@01D7F346.9F147FA0" TargetMode="External"/><Relationship Id="rId14" Type="http://schemas.openxmlformats.org/officeDocument/2006/relationships/hyperlink" Target="https://www.scstatehouse.gov/sess124_2021-2022/bills/4516.htm" TargetMode="External"/><Relationship Id="rId22" Type="http://schemas.openxmlformats.org/officeDocument/2006/relationships/hyperlink" Target="https://www.scstatehouse.gov/sess124_2021-2022/bills/902.htm" TargetMode="External"/><Relationship Id="rId27" Type="http://schemas.openxmlformats.org/officeDocument/2006/relationships/hyperlink" Target="https://www.scstatehouse.gov/sess124_2021-2022/bills/4541.htm" TargetMode="External"/><Relationship Id="rId30" Type="http://schemas.openxmlformats.org/officeDocument/2006/relationships/hyperlink" Target="https://www.scstatehouse.gov/sess124_2021-2022/bills/4558.htm"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scmed.sharepoint.com/sites/SCCAAP/Shared%20Documents/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FD5E16C4A8B34180B9CD56C5B6C8A4" ma:contentTypeVersion="10" ma:contentTypeDescription="Create a new document." ma:contentTypeScope="" ma:versionID="f8bb4a532bae5f1f779e21b3d04e63a2">
  <xsd:schema xmlns:xsd="http://www.w3.org/2001/XMLSchema" xmlns:xs="http://www.w3.org/2001/XMLSchema" xmlns:p="http://schemas.microsoft.com/office/2006/metadata/properties" xmlns:ns2="33eb0b68-c091-4b1f-9ad4-b5db9d54a247" xmlns:ns3="39fcecbb-bcf5-421b-a84d-45fb0dc521cd" targetNamespace="http://schemas.microsoft.com/office/2006/metadata/properties" ma:root="true" ma:fieldsID="956f2f4bd3b2e1cbd31d842ba09f3428" ns2:_="" ns3:_="">
    <xsd:import namespace="33eb0b68-c091-4b1f-9ad4-b5db9d54a247"/>
    <xsd:import namespace="39fcecbb-bcf5-421b-a84d-45fb0dc521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b0b68-c091-4b1f-9ad4-b5db9d54a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cecbb-bcf5-421b-a84d-45fb0dc521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7895CB-B0B8-4D9E-BE15-01C921D05C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961CFD-FCC1-48AB-92DE-B1A2FF7A9200}">
  <ds:schemaRefs>
    <ds:schemaRef ds:uri="http://schemas.microsoft.com/sharepoint/v3/contenttype/forms"/>
  </ds:schemaRefs>
</ds:datastoreItem>
</file>

<file path=customXml/itemProps3.xml><?xml version="1.0" encoding="utf-8"?>
<ds:datastoreItem xmlns:ds="http://schemas.openxmlformats.org/officeDocument/2006/customXml" ds:itemID="{A8E5333E-D287-49D5-B3AD-094D2F626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b0b68-c091-4b1f-9ad4-b5db9d54a247"/>
    <ds:schemaRef ds:uri="39fcecbb-bcf5-421b-a84d-45fb0dc52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3</TotalTime>
  <Pages>6</Pages>
  <Words>2007</Words>
  <Characters>11441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Shealy</dc:creator>
  <cp:keywords/>
  <dc:description/>
  <cp:lastModifiedBy>Debbie Shealy</cp:lastModifiedBy>
  <cp:revision>1</cp:revision>
  <dcterms:created xsi:type="dcterms:W3CDTF">2022-01-24T20:51:00Z</dcterms:created>
  <dcterms:modified xsi:type="dcterms:W3CDTF">2022-01-24T21:00:00Z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0x01010001FD5E16C4A8B34180B9CD56C5B6C8A4</vt:lpwstr>
  </property>
</Properties>
</file>