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65EB" w14:textId="77777777" w:rsidR="00C16159" w:rsidRDefault="00C16159" w:rsidP="00C16159">
      <w:pPr>
        <w:jc w:val="center"/>
        <w:rPr>
          <w:b/>
          <w:bCs/>
          <w:color w:val="4472C4"/>
          <w:sz w:val="44"/>
          <w:szCs w:val="44"/>
          <w:u w:val="single"/>
        </w:rPr>
      </w:pPr>
      <w:r>
        <w:rPr>
          <w:b/>
          <w:bCs/>
          <w:color w:val="4472C4"/>
          <w:sz w:val="44"/>
          <w:szCs w:val="44"/>
          <w:u w:val="single"/>
        </w:rPr>
        <w:t>SOUTH CAROLINA CHAPTER OF THE AMERICAN ACADEMY OF PEDIATRICS’ NEWSLETTER</w:t>
      </w:r>
    </w:p>
    <w:p w14:paraId="2C71BF24" w14:textId="77777777" w:rsidR="00C16159" w:rsidRDefault="00C16159" w:rsidP="00C16159">
      <w:pPr>
        <w:ind w:left="2160" w:firstLine="720"/>
        <w:rPr>
          <w:b/>
          <w:bCs/>
          <w:color w:val="4472C4"/>
          <w:sz w:val="44"/>
          <w:szCs w:val="44"/>
          <w:u w:val="single"/>
        </w:rPr>
      </w:pPr>
      <w:r>
        <w:rPr>
          <w:b/>
          <w:bCs/>
          <w:color w:val="2E75B6"/>
          <w:sz w:val="44"/>
          <w:szCs w:val="44"/>
          <w:u w:val="single"/>
        </w:rPr>
        <w:t>May</w:t>
      </w:r>
      <w:r>
        <w:rPr>
          <w:b/>
          <w:bCs/>
          <w:color w:val="4472C4"/>
          <w:sz w:val="44"/>
          <w:szCs w:val="44"/>
          <w:u w:val="single"/>
        </w:rPr>
        <w:t xml:space="preserve"> Newsletter 2021</w:t>
      </w:r>
    </w:p>
    <w:p w14:paraId="22BE8898" w14:textId="77777777" w:rsidR="00C16159" w:rsidRDefault="00C16159" w:rsidP="00C16159">
      <w:pPr>
        <w:jc w:val="center"/>
        <w:rPr>
          <w:b/>
          <w:bCs/>
          <w:sz w:val="24"/>
          <w:szCs w:val="24"/>
          <w:u w:val="single"/>
        </w:rPr>
      </w:pPr>
    </w:p>
    <w:p w14:paraId="028AF1C2" w14:textId="77777777" w:rsidR="00C16159" w:rsidRDefault="00C16159" w:rsidP="00C16159">
      <w:pPr>
        <w:rPr>
          <w:b/>
          <w:bCs/>
          <w:sz w:val="24"/>
          <w:szCs w:val="24"/>
          <w:u w:val="single"/>
        </w:rPr>
      </w:pPr>
      <w:r>
        <w:rPr>
          <w:b/>
          <w:bCs/>
          <w:sz w:val="24"/>
          <w:szCs w:val="24"/>
          <w:highlight w:val="yellow"/>
          <w:u w:val="single"/>
        </w:rPr>
        <w:t>PRESIDENT’S MESSAGE – Robert Saul, MD, FAAP</w:t>
      </w:r>
    </w:p>
    <w:p w14:paraId="27695E58" w14:textId="77777777" w:rsidR="00C16159" w:rsidRDefault="00C16159" w:rsidP="00C16159">
      <w:pPr>
        <w:rPr>
          <w:sz w:val="24"/>
          <w:szCs w:val="24"/>
        </w:rPr>
      </w:pPr>
      <w:r>
        <w:rPr>
          <w:sz w:val="24"/>
          <w:szCs w:val="24"/>
        </w:rPr>
        <w:t>Things continue to be busy even as we try to wind down from the pandemic and the recent legislative session. And we have our first in-person meeting coming up this August in Asheville! Please note the following—</w:t>
      </w:r>
    </w:p>
    <w:p w14:paraId="105518A9" w14:textId="3CEA4ABA" w:rsidR="00C16159" w:rsidRDefault="00C16159" w:rsidP="00C16159">
      <w:pPr>
        <w:pStyle w:val="ListParagraph"/>
        <w:numPr>
          <w:ilvl w:val="0"/>
          <w:numId w:val="1"/>
        </w:numPr>
        <w:rPr>
          <w:rFonts w:eastAsia="Times New Roman"/>
        </w:rPr>
      </w:pPr>
      <w:r>
        <w:rPr>
          <w:rFonts w:eastAsia="Times New Roman"/>
        </w:rPr>
        <w:t>The attached letter was sent to Governor McMaster and copied to Molly Spearman (Superintendent of Education) addressing our concerns about children in SC and the pandemic.  The Executive Committee drafted the letter, the SCAAP Crisis Response Team met to help edit the letter, and the AAP national office helped fine-tune it.  It has been sent to multiple media outlets across the state.  We continue to fight for children and their protection.</w:t>
      </w:r>
      <w:r w:rsidR="00DF32EC">
        <w:rPr>
          <w:rFonts w:eastAsia="Times New Roman"/>
        </w:rPr>
        <w:t xml:space="preserve">  </w:t>
      </w:r>
      <w:r w:rsidR="00CF459F">
        <w:rPr>
          <w:rFonts w:eastAsia="Times New Roman"/>
        </w:rPr>
        <w:t>Letter to the Governor Regarding Children and Mask</w:t>
      </w:r>
    </w:p>
    <w:p w14:paraId="2B9FC8D6" w14:textId="77777777" w:rsidR="00C16159" w:rsidRDefault="00C16159" w:rsidP="00C16159">
      <w:pPr>
        <w:pStyle w:val="ListParagraph"/>
        <w:numPr>
          <w:ilvl w:val="0"/>
          <w:numId w:val="1"/>
        </w:numPr>
        <w:rPr>
          <w:rFonts w:eastAsia="Times New Roman"/>
        </w:rPr>
      </w:pPr>
      <w:r>
        <w:rPr>
          <w:rFonts w:eastAsia="Times New Roman"/>
        </w:rPr>
        <w:t>The legislative advocacy team continues to work hard on so many fronts.  The legislative session had so many bills that we consider detrimental to the health of children and families.  See the report below.</w:t>
      </w:r>
    </w:p>
    <w:p w14:paraId="2BE8917C" w14:textId="77777777" w:rsidR="00C16159" w:rsidRDefault="00C16159" w:rsidP="00C16159">
      <w:pPr>
        <w:pStyle w:val="ListParagraph"/>
        <w:numPr>
          <w:ilvl w:val="0"/>
          <w:numId w:val="1"/>
        </w:numPr>
        <w:rPr>
          <w:rFonts w:eastAsia="Times New Roman"/>
        </w:rPr>
      </w:pPr>
      <w:r>
        <w:rPr>
          <w:rFonts w:eastAsia="Times New Roman"/>
        </w:rPr>
        <w:t>The Chapter members continue to work hard to procure various grants through the AAP.  If you receive questionnaires from these grants, I encourage you to complete them.  They are vital to the work of the grant and future funding.</w:t>
      </w:r>
    </w:p>
    <w:p w14:paraId="1422106D" w14:textId="77777777" w:rsidR="00C16159" w:rsidRDefault="00C16159" w:rsidP="00C16159">
      <w:pPr>
        <w:pStyle w:val="ListParagraph"/>
        <w:numPr>
          <w:ilvl w:val="0"/>
          <w:numId w:val="1"/>
        </w:numPr>
        <w:rPr>
          <w:rFonts w:eastAsia="Times New Roman"/>
        </w:rPr>
      </w:pPr>
      <w:r>
        <w:rPr>
          <w:rFonts w:eastAsia="Times New Roman"/>
        </w:rPr>
        <w:t>We are excited about another CATCH grant (as noted below) for dental care and at-risk populations.</w:t>
      </w:r>
    </w:p>
    <w:p w14:paraId="79DCD8EC" w14:textId="77777777" w:rsidR="00C16159" w:rsidRDefault="00C16159" w:rsidP="00C16159"/>
    <w:p w14:paraId="287ABFD6" w14:textId="77777777" w:rsidR="00C16159" w:rsidRDefault="00C16159" w:rsidP="00C16159">
      <w:pPr>
        <w:rPr>
          <w:sz w:val="24"/>
          <w:szCs w:val="24"/>
        </w:rPr>
      </w:pPr>
      <w:r>
        <w:rPr>
          <w:sz w:val="24"/>
          <w:szCs w:val="24"/>
        </w:rPr>
        <w:t>I think we can all be proud of the work of so many pediatricians in our state. Please join us in Asheville this summer for an exciting meeting and to be kept abreast of the latest developments.</w:t>
      </w:r>
    </w:p>
    <w:p w14:paraId="081E3004" w14:textId="77777777" w:rsidR="00C16159" w:rsidRDefault="00C16159" w:rsidP="00C16159">
      <w:pPr>
        <w:rPr>
          <w:sz w:val="24"/>
          <w:szCs w:val="24"/>
        </w:rPr>
      </w:pPr>
    </w:p>
    <w:p w14:paraId="0924B092" w14:textId="77777777" w:rsidR="00C16159" w:rsidRDefault="00C16159" w:rsidP="00C16159">
      <w:pPr>
        <w:rPr>
          <w:b/>
          <w:bCs/>
          <w:sz w:val="24"/>
          <w:szCs w:val="24"/>
          <w:u w:val="single"/>
        </w:rPr>
      </w:pPr>
      <w:r>
        <w:rPr>
          <w:b/>
          <w:bCs/>
          <w:sz w:val="24"/>
          <w:szCs w:val="24"/>
          <w:highlight w:val="yellow"/>
          <w:u w:val="single"/>
        </w:rPr>
        <w:t>District IV Community Access to Child Health (CATCH) Program Awarded Grants</w:t>
      </w:r>
    </w:p>
    <w:p w14:paraId="5F967D78" w14:textId="77777777" w:rsidR="00C16159" w:rsidRDefault="00C16159" w:rsidP="00C16159">
      <w:pPr>
        <w:spacing w:after="160" w:line="252" w:lineRule="auto"/>
        <w:rPr>
          <w:sz w:val="24"/>
          <w:szCs w:val="24"/>
        </w:rPr>
      </w:pPr>
      <w:r>
        <w:rPr>
          <w:color w:val="000000"/>
          <w:sz w:val="24"/>
          <w:szCs w:val="24"/>
        </w:rPr>
        <w:t>On May 3, 2021, the Community Access to Child Health (CATCH) program awarded grants to </w:t>
      </w:r>
      <w:hyperlink r:id="rId8" w:history="1">
        <w:r>
          <w:rPr>
            <w:rStyle w:val="Hyperlink"/>
            <w:sz w:val="24"/>
            <w:szCs w:val="24"/>
          </w:rPr>
          <w:t>39 Fellows and Pediatric Trainees/Residents</w:t>
        </w:r>
      </w:hyperlink>
      <w:r>
        <w:rPr>
          <w:color w:val="000000"/>
          <w:sz w:val="24"/>
          <w:szCs w:val="24"/>
        </w:rPr>
        <w:t xml:space="preserve"> in 23 states and Puerto Rico to</w:t>
      </w:r>
      <w:r>
        <w:rPr>
          <w:sz w:val="24"/>
          <w:szCs w:val="24"/>
        </w:rPr>
        <w:t xml:space="preserve"> implement innovative community-based child health projects. These projects will begin in June and will continue through May 2022. </w:t>
      </w:r>
    </w:p>
    <w:p w14:paraId="2B5859C8" w14:textId="77777777" w:rsidR="00C16159" w:rsidRDefault="00C16159" w:rsidP="00C16159">
      <w:pPr>
        <w:spacing w:after="160" w:line="252" w:lineRule="auto"/>
        <w:rPr>
          <w:sz w:val="24"/>
          <w:szCs w:val="24"/>
        </w:rPr>
      </w:pPr>
      <w:r>
        <w:rPr>
          <w:sz w:val="24"/>
          <w:szCs w:val="24"/>
        </w:rPr>
        <w:t>Grantees in District IV include:</w:t>
      </w:r>
    </w:p>
    <w:p w14:paraId="77792ACA" w14:textId="77777777" w:rsidR="00C16159" w:rsidRDefault="00C16159" w:rsidP="00C16159">
      <w:pPr>
        <w:spacing w:line="252" w:lineRule="auto"/>
        <w:rPr>
          <w:b/>
          <w:bCs/>
          <w:i/>
          <w:iCs/>
          <w:color w:val="0070C0"/>
          <w:sz w:val="24"/>
          <w:szCs w:val="24"/>
        </w:rPr>
      </w:pPr>
      <w:r>
        <w:rPr>
          <w:b/>
          <w:bCs/>
          <w:i/>
          <w:iCs/>
          <w:color w:val="0070C0"/>
          <w:sz w:val="24"/>
          <w:szCs w:val="24"/>
        </w:rPr>
        <w:t>Resident</w:t>
      </w:r>
    </w:p>
    <w:tbl>
      <w:tblPr>
        <w:tblW w:w="9540" w:type="dxa"/>
        <w:tblCellMar>
          <w:left w:w="0" w:type="dxa"/>
          <w:right w:w="0" w:type="dxa"/>
        </w:tblCellMar>
        <w:tblLook w:val="04A0" w:firstRow="1" w:lastRow="0" w:firstColumn="1" w:lastColumn="0" w:noHBand="0" w:noVBand="1"/>
      </w:tblPr>
      <w:tblGrid>
        <w:gridCol w:w="1980"/>
        <w:gridCol w:w="2070"/>
        <w:gridCol w:w="3780"/>
        <w:gridCol w:w="1710"/>
      </w:tblGrid>
      <w:tr w:rsidR="00C16159" w14:paraId="6F4E33A0" w14:textId="77777777" w:rsidTr="00C16159">
        <w:trPr>
          <w:trHeight w:val="361"/>
        </w:trPr>
        <w:tc>
          <w:tcPr>
            <w:tcW w:w="1980" w:type="dxa"/>
            <w:tcBorders>
              <w:top w:val="single" w:sz="8" w:space="0" w:color="auto"/>
              <w:left w:val="single" w:sz="8" w:space="0" w:color="auto"/>
              <w:bottom w:val="single" w:sz="8" w:space="0" w:color="auto"/>
              <w:right w:val="single" w:sz="8" w:space="0" w:color="auto"/>
            </w:tcBorders>
            <w:hideMark/>
          </w:tcPr>
          <w:p w14:paraId="7E6B7F1D" w14:textId="77777777" w:rsidR="00C16159" w:rsidRDefault="00C16159">
            <w:pPr>
              <w:spacing w:line="252" w:lineRule="auto"/>
              <w:rPr>
                <w:rFonts w:ascii="Alegreya Sans" w:hAnsi="Alegreya Sans"/>
                <w:b/>
                <w:bCs/>
              </w:rPr>
            </w:pPr>
            <w:r>
              <w:rPr>
                <w:rFonts w:ascii="Alegreya Sans" w:hAnsi="Alegreya Sans"/>
                <w:b/>
                <w:bCs/>
              </w:rPr>
              <w:t>Grantee</w:t>
            </w:r>
          </w:p>
        </w:tc>
        <w:tc>
          <w:tcPr>
            <w:tcW w:w="2070" w:type="dxa"/>
            <w:tcBorders>
              <w:top w:val="single" w:sz="8" w:space="0" w:color="auto"/>
              <w:left w:val="nil"/>
              <w:bottom w:val="single" w:sz="8" w:space="0" w:color="auto"/>
              <w:right w:val="single" w:sz="8" w:space="0" w:color="auto"/>
            </w:tcBorders>
            <w:hideMark/>
          </w:tcPr>
          <w:p w14:paraId="7CF885ED" w14:textId="77777777" w:rsidR="00C16159" w:rsidRDefault="00C16159">
            <w:pPr>
              <w:spacing w:line="252" w:lineRule="auto"/>
              <w:rPr>
                <w:rFonts w:ascii="Alegreya Sans" w:hAnsi="Alegreya Sans"/>
                <w:b/>
                <w:bCs/>
              </w:rPr>
            </w:pPr>
            <w:r>
              <w:rPr>
                <w:rFonts w:ascii="Alegreya Sans" w:hAnsi="Alegreya Sans"/>
                <w:b/>
                <w:bCs/>
              </w:rPr>
              <w:t>Chapter</w:t>
            </w:r>
          </w:p>
        </w:tc>
        <w:tc>
          <w:tcPr>
            <w:tcW w:w="3780" w:type="dxa"/>
            <w:tcBorders>
              <w:top w:val="single" w:sz="8" w:space="0" w:color="auto"/>
              <w:left w:val="nil"/>
              <w:bottom w:val="single" w:sz="8" w:space="0" w:color="auto"/>
              <w:right w:val="single" w:sz="8" w:space="0" w:color="auto"/>
            </w:tcBorders>
            <w:hideMark/>
          </w:tcPr>
          <w:p w14:paraId="6536C1D1" w14:textId="77777777" w:rsidR="00C16159" w:rsidRDefault="00C16159">
            <w:pPr>
              <w:spacing w:line="252" w:lineRule="auto"/>
              <w:rPr>
                <w:rFonts w:ascii="Alegreya Sans" w:hAnsi="Alegreya Sans"/>
                <w:b/>
                <w:bCs/>
              </w:rPr>
            </w:pPr>
            <w:r>
              <w:rPr>
                <w:rFonts w:ascii="Alegreya Sans" w:hAnsi="Alegreya Sans"/>
                <w:b/>
                <w:bCs/>
              </w:rPr>
              <w:t>CATCH Project Title</w:t>
            </w:r>
          </w:p>
        </w:tc>
        <w:tc>
          <w:tcPr>
            <w:tcW w:w="1710" w:type="dxa"/>
            <w:tcBorders>
              <w:top w:val="single" w:sz="8" w:space="0" w:color="auto"/>
              <w:left w:val="nil"/>
              <w:bottom w:val="single" w:sz="8" w:space="0" w:color="auto"/>
              <w:right w:val="single" w:sz="8" w:space="0" w:color="auto"/>
            </w:tcBorders>
            <w:hideMark/>
          </w:tcPr>
          <w:p w14:paraId="00B65E59" w14:textId="77777777" w:rsidR="00C16159" w:rsidRDefault="00C16159">
            <w:pPr>
              <w:spacing w:line="252" w:lineRule="auto"/>
              <w:rPr>
                <w:rFonts w:ascii="Alegreya Sans" w:hAnsi="Alegreya Sans"/>
                <w:b/>
                <w:bCs/>
              </w:rPr>
            </w:pPr>
            <w:r>
              <w:rPr>
                <w:rFonts w:ascii="Alegreya Sans" w:hAnsi="Alegreya Sans"/>
                <w:b/>
                <w:bCs/>
              </w:rPr>
              <w:t>Primary Topic Area</w:t>
            </w:r>
          </w:p>
        </w:tc>
      </w:tr>
      <w:tr w:rsidR="00C16159" w14:paraId="4D201F4C" w14:textId="77777777" w:rsidTr="00C16159">
        <w:trPr>
          <w:trHeight w:val="298"/>
        </w:trPr>
        <w:tc>
          <w:tcPr>
            <w:tcW w:w="1980" w:type="dxa"/>
            <w:tcBorders>
              <w:top w:val="nil"/>
              <w:left w:val="single" w:sz="8" w:space="0" w:color="auto"/>
              <w:bottom w:val="single" w:sz="8" w:space="0" w:color="auto"/>
              <w:right w:val="single" w:sz="8" w:space="0" w:color="auto"/>
            </w:tcBorders>
            <w:hideMark/>
          </w:tcPr>
          <w:p w14:paraId="261F8347" w14:textId="77777777" w:rsidR="00C16159" w:rsidRDefault="00C16159">
            <w:pPr>
              <w:spacing w:after="160" w:line="252" w:lineRule="auto"/>
              <w:rPr>
                <w:rFonts w:ascii="Alegreya Sans" w:hAnsi="Alegreya Sans"/>
              </w:rPr>
            </w:pPr>
            <w:r>
              <w:rPr>
                <w:rFonts w:ascii="Alegreya Sans" w:hAnsi="Alegreya Sans"/>
              </w:rPr>
              <w:t>Meagan Doyle</w:t>
            </w:r>
          </w:p>
        </w:tc>
        <w:tc>
          <w:tcPr>
            <w:tcW w:w="2070" w:type="dxa"/>
            <w:tcBorders>
              <w:top w:val="nil"/>
              <w:left w:val="nil"/>
              <w:bottom w:val="single" w:sz="8" w:space="0" w:color="auto"/>
              <w:right w:val="single" w:sz="8" w:space="0" w:color="auto"/>
            </w:tcBorders>
            <w:hideMark/>
          </w:tcPr>
          <w:p w14:paraId="21FC0D71" w14:textId="77777777" w:rsidR="00C16159" w:rsidRDefault="00C16159">
            <w:pPr>
              <w:spacing w:after="160" w:line="252" w:lineRule="auto"/>
              <w:rPr>
                <w:rFonts w:ascii="Alegreya Sans" w:hAnsi="Alegreya Sans"/>
              </w:rPr>
            </w:pPr>
            <w:r>
              <w:rPr>
                <w:rFonts w:ascii="Alegreya Sans" w:hAnsi="Alegreya Sans"/>
              </w:rPr>
              <w:t>Kentucky</w:t>
            </w:r>
          </w:p>
        </w:tc>
        <w:tc>
          <w:tcPr>
            <w:tcW w:w="3780" w:type="dxa"/>
            <w:tcBorders>
              <w:top w:val="nil"/>
              <w:left w:val="nil"/>
              <w:bottom w:val="single" w:sz="8" w:space="0" w:color="auto"/>
              <w:right w:val="single" w:sz="8" w:space="0" w:color="auto"/>
            </w:tcBorders>
            <w:vAlign w:val="bottom"/>
            <w:hideMark/>
          </w:tcPr>
          <w:p w14:paraId="5D9C68F0" w14:textId="77777777" w:rsidR="00C16159" w:rsidRDefault="00C16159">
            <w:pPr>
              <w:spacing w:after="160" w:line="252" w:lineRule="auto"/>
              <w:rPr>
                <w:rFonts w:ascii="Alegreya Sans" w:hAnsi="Alegreya Sans"/>
              </w:rPr>
            </w:pPr>
            <w:hyperlink r:id="rId9" w:history="1">
              <w:r>
                <w:rPr>
                  <w:rStyle w:val="Hyperlink"/>
                  <w:rFonts w:ascii="Alegreya Sans" w:hAnsi="Alegreya Sans"/>
                </w:rPr>
                <w:t>Pediatric Emergency Education for Refugee/Asylee Caregivers</w:t>
              </w:r>
            </w:hyperlink>
          </w:p>
        </w:tc>
        <w:tc>
          <w:tcPr>
            <w:tcW w:w="1710" w:type="dxa"/>
            <w:tcBorders>
              <w:top w:val="nil"/>
              <w:left w:val="nil"/>
              <w:bottom w:val="single" w:sz="8" w:space="0" w:color="auto"/>
              <w:right w:val="single" w:sz="8" w:space="0" w:color="auto"/>
            </w:tcBorders>
            <w:hideMark/>
          </w:tcPr>
          <w:p w14:paraId="5472A491" w14:textId="77777777" w:rsidR="00C16159" w:rsidRDefault="00C16159">
            <w:pPr>
              <w:spacing w:after="160" w:line="252" w:lineRule="auto"/>
              <w:rPr>
                <w:rFonts w:ascii="Alegreya Sans" w:hAnsi="Alegreya Sans"/>
              </w:rPr>
            </w:pPr>
            <w:r>
              <w:rPr>
                <w:rFonts w:ascii="Alegreya Sans" w:hAnsi="Alegreya Sans"/>
              </w:rPr>
              <w:t>ER/urgent care</w:t>
            </w:r>
          </w:p>
        </w:tc>
      </w:tr>
      <w:tr w:rsidR="00C16159" w14:paraId="267B21AA" w14:textId="77777777" w:rsidTr="00C16159">
        <w:trPr>
          <w:trHeight w:val="299"/>
        </w:trPr>
        <w:tc>
          <w:tcPr>
            <w:tcW w:w="1980" w:type="dxa"/>
            <w:tcBorders>
              <w:top w:val="nil"/>
              <w:left w:val="single" w:sz="8" w:space="0" w:color="auto"/>
              <w:bottom w:val="single" w:sz="8" w:space="0" w:color="auto"/>
              <w:right w:val="single" w:sz="8" w:space="0" w:color="auto"/>
            </w:tcBorders>
            <w:hideMark/>
          </w:tcPr>
          <w:p w14:paraId="645D9188" w14:textId="77777777" w:rsidR="00C16159" w:rsidRDefault="00C16159">
            <w:pPr>
              <w:spacing w:after="160" w:line="252" w:lineRule="auto"/>
              <w:rPr>
                <w:rFonts w:ascii="Alegreya Sans" w:hAnsi="Alegreya Sans"/>
              </w:rPr>
            </w:pPr>
            <w:r>
              <w:rPr>
                <w:rFonts w:ascii="Alegreya Sans" w:hAnsi="Alegreya Sans"/>
              </w:rPr>
              <w:lastRenderedPageBreak/>
              <w:t>Lisbeth Labrada</w:t>
            </w:r>
          </w:p>
        </w:tc>
        <w:tc>
          <w:tcPr>
            <w:tcW w:w="2070" w:type="dxa"/>
            <w:tcBorders>
              <w:top w:val="nil"/>
              <w:left w:val="nil"/>
              <w:bottom w:val="single" w:sz="8" w:space="0" w:color="auto"/>
              <w:right w:val="single" w:sz="8" w:space="0" w:color="auto"/>
            </w:tcBorders>
            <w:hideMark/>
          </w:tcPr>
          <w:p w14:paraId="74A4EFF6" w14:textId="77777777" w:rsidR="00C16159" w:rsidRDefault="00C16159">
            <w:pPr>
              <w:spacing w:after="160" w:line="252" w:lineRule="auto"/>
              <w:rPr>
                <w:rFonts w:ascii="Alegreya Sans" w:hAnsi="Alegreya Sans"/>
              </w:rPr>
            </w:pPr>
            <w:r>
              <w:rPr>
                <w:rFonts w:ascii="Alegreya Sans" w:hAnsi="Alegreya Sans"/>
              </w:rPr>
              <w:t>North Carolina</w:t>
            </w:r>
          </w:p>
        </w:tc>
        <w:tc>
          <w:tcPr>
            <w:tcW w:w="3780" w:type="dxa"/>
            <w:tcBorders>
              <w:top w:val="nil"/>
              <w:left w:val="nil"/>
              <w:bottom w:val="single" w:sz="8" w:space="0" w:color="auto"/>
              <w:right w:val="single" w:sz="8" w:space="0" w:color="auto"/>
            </w:tcBorders>
            <w:vAlign w:val="bottom"/>
            <w:hideMark/>
          </w:tcPr>
          <w:p w14:paraId="76969D3C" w14:textId="77777777" w:rsidR="00C16159" w:rsidRDefault="00C16159">
            <w:pPr>
              <w:spacing w:after="160" w:line="252" w:lineRule="auto"/>
              <w:rPr>
                <w:rFonts w:ascii="Alegreya Sans" w:hAnsi="Alegreya Sans"/>
              </w:rPr>
            </w:pPr>
            <w:hyperlink r:id="rId10" w:history="1">
              <w:r>
                <w:rPr>
                  <w:rStyle w:val="Hyperlink"/>
                  <w:rFonts w:ascii="Alegreya Sans" w:hAnsi="Alegreya Sans"/>
                </w:rPr>
                <w:t>The Immigrant Link</w:t>
              </w:r>
            </w:hyperlink>
          </w:p>
        </w:tc>
        <w:tc>
          <w:tcPr>
            <w:tcW w:w="1710" w:type="dxa"/>
            <w:tcBorders>
              <w:top w:val="nil"/>
              <w:left w:val="nil"/>
              <w:bottom w:val="single" w:sz="8" w:space="0" w:color="auto"/>
              <w:right w:val="single" w:sz="8" w:space="0" w:color="auto"/>
            </w:tcBorders>
            <w:hideMark/>
          </w:tcPr>
          <w:p w14:paraId="0B1B0428" w14:textId="77777777" w:rsidR="00C16159" w:rsidRDefault="00C16159">
            <w:pPr>
              <w:spacing w:after="160" w:line="252" w:lineRule="auto"/>
              <w:rPr>
                <w:rFonts w:ascii="Alegreya Sans" w:hAnsi="Alegreya Sans"/>
              </w:rPr>
            </w:pPr>
            <w:r>
              <w:rPr>
                <w:rFonts w:ascii="Alegreya Sans" w:hAnsi="Alegreya Sans"/>
              </w:rPr>
              <w:t>Well-child/well-baby care</w:t>
            </w:r>
          </w:p>
        </w:tc>
      </w:tr>
      <w:tr w:rsidR="00C16159" w14:paraId="5D78745B" w14:textId="77777777" w:rsidTr="00C16159">
        <w:trPr>
          <w:trHeight w:val="299"/>
        </w:trPr>
        <w:tc>
          <w:tcPr>
            <w:tcW w:w="1980" w:type="dxa"/>
            <w:tcBorders>
              <w:top w:val="nil"/>
              <w:left w:val="single" w:sz="8" w:space="0" w:color="auto"/>
              <w:bottom w:val="single" w:sz="8" w:space="0" w:color="auto"/>
              <w:right w:val="single" w:sz="8" w:space="0" w:color="auto"/>
            </w:tcBorders>
            <w:hideMark/>
          </w:tcPr>
          <w:p w14:paraId="5CC733E6" w14:textId="77777777" w:rsidR="00C16159" w:rsidRDefault="00C16159">
            <w:pPr>
              <w:spacing w:after="160" w:line="252" w:lineRule="auto"/>
              <w:rPr>
                <w:rFonts w:ascii="Alegreya Sans" w:hAnsi="Alegreya Sans"/>
                <w:highlight w:val="green"/>
              </w:rPr>
            </w:pPr>
            <w:r>
              <w:rPr>
                <w:rFonts w:ascii="Alegreya Sans" w:hAnsi="Alegreya Sans"/>
                <w:highlight w:val="green"/>
              </w:rPr>
              <w:t>Sarah Calvert</w:t>
            </w:r>
          </w:p>
        </w:tc>
        <w:tc>
          <w:tcPr>
            <w:tcW w:w="2070" w:type="dxa"/>
            <w:tcBorders>
              <w:top w:val="nil"/>
              <w:left w:val="nil"/>
              <w:bottom w:val="single" w:sz="8" w:space="0" w:color="auto"/>
              <w:right w:val="single" w:sz="8" w:space="0" w:color="auto"/>
            </w:tcBorders>
            <w:hideMark/>
          </w:tcPr>
          <w:p w14:paraId="611EE0C9" w14:textId="77777777" w:rsidR="00C16159" w:rsidRDefault="00C16159">
            <w:pPr>
              <w:spacing w:after="160" w:line="252" w:lineRule="auto"/>
              <w:rPr>
                <w:rFonts w:ascii="Alegreya Sans" w:hAnsi="Alegreya Sans"/>
                <w:highlight w:val="green"/>
              </w:rPr>
            </w:pPr>
            <w:r>
              <w:rPr>
                <w:rFonts w:ascii="Alegreya Sans" w:hAnsi="Alegreya Sans"/>
                <w:highlight w:val="green"/>
              </w:rPr>
              <w:t>South Carolina</w:t>
            </w:r>
          </w:p>
        </w:tc>
        <w:tc>
          <w:tcPr>
            <w:tcW w:w="3780" w:type="dxa"/>
            <w:tcBorders>
              <w:top w:val="nil"/>
              <w:left w:val="nil"/>
              <w:bottom w:val="single" w:sz="8" w:space="0" w:color="auto"/>
              <w:right w:val="single" w:sz="8" w:space="0" w:color="auto"/>
            </w:tcBorders>
            <w:vAlign w:val="bottom"/>
            <w:hideMark/>
          </w:tcPr>
          <w:p w14:paraId="78A25DE0" w14:textId="77777777" w:rsidR="00C16159" w:rsidRDefault="00C16159">
            <w:pPr>
              <w:spacing w:after="160" w:line="252" w:lineRule="auto"/>
              <w:rPr>
                <w:rFonts w:ascii="Alegreya Sans" w:hAnsi="Alegreya Sans"/>
                <w:highlight w:val="green"/>
                <w:u w:val="single"/>
              </w:rPr>
            </w:pPr>
            <w:hyperlink r:id="rId11" w:history="1">
              <w:proofErr w:type="gramStart"/>
              <w:r>
                <w:rPr>
                  <w:rStyle w:val="Hyperlink"/>
                  <w:rFonts w:ascii="Alegreya Sans" w:hAnsi="Alegreya Sans"/>
                  <w:highlight w:val="green"/>
                </w:rPr>
                <w:t>Medically-Complex</w:t>
              </w:r>
              <w:proofErr w:type="gramEnd"/>
              <w:r>
                <w:rPr>
                  <w:rStyle w:val="Hyperlink"/>
                  <w:rFonts w:ascii="Alegreya Sans" w:hAnsi="Alegreya Sans"/>
                  <w:highlight w:val="green"/>
                </w:rPr>
                <w:t xml:space="preserve"> Latinx Children Dental Health Advancement</w:t>
              </w:r>
            </w:hyperlink>
          </w:p>
        </w:tc>
        <w:tc>
          <w:tcPr>
            <w:tcW w:w="1710" w:type="dxa"/>
            <w:tcBorders>
              <w:top w:val="nil"/>
              <w:left w:val="nil"/>
              <w:bottom w:val="single" w:sz="8" w:space="0" w:color="auto"/>
              <w:right w:val="single" w:sz="8" w:space="0" w:color="auto"/>
            </w:tcBorders>
            <w:hideMark/>
          </w:tcPr>
          <w:p w14:paraId="07F858EF" w14:textId="77777777" w:rsidR="00C16159" w:rsidRDefault="00C16159">
            <w:pPr>
              <w:spacing w:after="160" w:line="252" w:lineRule="auto"/>
              <w:rPr>
                <w:rFonts w:ascii="Alegreya Sans" w:hAnsi="Alegreya Sans"/>
                <w:highlight w:val="green"/>
              </w:rPr>
            </w:pPr>
            <w:r>
              <w:rPr>
                <w:rFonts w:ascii="Alegreya Sans" w:hAnsi="Alegreya Sans"/>
                <w:highlight w:val="green"/>
              </w:rPr>
              <w:t>Oral/dental health</w:t>
            </w:r>
          </w:p>
        </w:tc>
      </w:tr>
    </w:tbl>
    <w:p w14:paraId="7114B55A" w14:textId="77777777" w:rsidR="00C16159" w:rsidRDefault="00C16159" w:rsidP="00C16159">
      <w:pPr>
        <w:rPr>
          <w:sz w:val="24"/>
          <w:szCs w:val="24"/>
          <w:u w:val="single"/>
        </w:rPr>
      </w:pPr>
    </w:p>
    <w:p w14:paraId="427E25EC" w14:textId="77777777" w:rsidR="00C16159" w:rsidRDefault="00C16159" w:rsidP="00C16159">
      <w:pPr>
        <w:autoSpaceDE w:val="0"/>
        <w:autoSpaceDN w:val="0"/>
        <w:rPr>
          <w:sz w:val="24"/>
          <w:szCs w:val="24"/>
        </w:rPr>
      </w:pPr>
      <w:r>
        <w:rPr>
          <w:sz w:val="24"/>
          <w:szCs w:val="24"/>
        </w:rPr>
        <w:t xml:space="preserve">View the funded CATCH grant recipients since 2011 at the </w:t>
      </w:r>
      <w:hyperlink r:id="rId12" w:history="1">
        <w:r>
          <w:rPr>
            <w:rStyle w:val="Hyperlink"/>
            <w:sz w:val="24"/>
            <w:szCs w:val="24"/>
          </w:rPr>
          <w:t>Community Pediatrics Funded Grants Webpage</w:t>
        </w:r>
      </w:hyperlink>
      <w:r>
        <w:rPr>
          <w:sz w:val="24"/>
          <w:szCs w:val="24"/>
        </w:rPr>
        <w:t xml:space="preserve">.  The next Call for Proposals will open in fall 2021.  Promotional information will be sent out through the </w:t>
      </w:r>
      <w:r>
        <w:rPr>
          <w:i/>
          <w:iCs/>
          <w:sz w:val="24"/>
          <w:szCs w:val="24"/>
        </w:rPr>
        <w:t>Chapter Leader Link</w:t>
      </w:r>
      <w:r>
        <w:rPr>
          <w:sz w:val="24"/>
          <w:szCs w:val="24"/>
        </w:rPr>
        <w:t xml:space="preserve"> and other communication vehicles.  And visit the </w:t>
      </w:r>
      <w:hyperlink r:id="rId13" w:history="1">
        <w:r>
          <w:rPr>
            <w:rStyle w:val="Hyperlink"/>
            <w:sz w:val="24"/>
            <w:szCs w:val="24"/>
          </w:rPr>
          <w:t>CATCH grants site</w:t>
        </w:r>
      </w:hyperlink>
      <w:r>
        <w:rPr>
          <w:sz w:val="24"/>
          <w:szCs w:val="24"/>
        </w:rPr>
        <w:t xml:space="preserve"> for up to date information.</w:t>
      </w:r>
    </w:p>
    <w:p w14:paraId="7C819BAF" w14:textId="77777777" w:rsidR="00C16159" w:rsidRDefault="00C16159" w:rsidP="00C16159">
      <w:pPr>
        <w:autoSpaceDE w:val="0"/>
        <w:autoSpaceDN w:val="0"/>
        <w:rPr>
          <w:rFonts w:ascii="Alegreya Sans" w:hAnsi="Alegreya Sans"/>
        </w:rPr>
      </w:pPr>
    </w:p>
    <w:p w14:paraId="133E7752" w14:textId="77777777" w:rsidR="00C16159" w:rsidRDefault="00C16159" w:rsidP="00C16159">
      <w:pPr>
        <w:rPr>
          <w:sz w:val="24"/>
          <w:szCs w:val="24"/>
        </w:rPr>
      </w:pPr>
      <w:r>
        <w:rPr>
          <w:sz w:val="24"/>
          <w:szCs w:val="24"/>
        </w:rPr>
        <w:t>Emily Vander Schaaf, District IV CATCH Facilitator</w:t>
      </w:r>
    </w:p>
    <w:p w14:paraId="5E744A3F" w14:textId="77777777" w:rsidR="00C16159" w:rsidRDefault="00C16159" w:rsidP="00C16159">
      <w:pPr>
        <w:autoSpaceDE w:val="0"/>
        <w:autoSpaceDN w:val="0"/>
        <w:rPr>
          <w:rFonts w:ascii="Alegreya Sans" w:hAnsi="Alegreya Sans"/>
        </w:rPr>
      </w:pPr>
    </w:p>
    <w:p w14:paraId="2E513B57" w14:textId="77777777" w:rsidR="00C16159" w:rsidRDefault="00C16159" w:rsidP="00C16159">
      <w:pPr>
        <w:rPr>
          <w:b/>
          <w:bCs/>
          <w:sz w:val="24"/>
          <w:szCs w:val="24"/>
          <w:u w:val="single"/>
        </w:rPr>
      </w:pPr>
      <w:proofErr w:type="gramStart"/>
      <w:r>
        <w:rPr>
          <w:b/>
          <w:bCs/>
          <w:sz w:val="24"/>
          <w:szCs w:val="24"/>
          <w:highlight w:val="yellow"/>
          <w:u w:val="single"/>
        </w:rPr>
        <w:t>Don’t</w:t>
      </w:r>
      <w:proofErr w:type="gramEnd"/>
      <w:r>
        <w:rPr>
          <w:b/>
          <w:bCs/>
          <w:sz w:val="24"/>
          <w:szCs w:val="24"/>
          <w:highlight w:val="yellow"/>
          <w:u w:val="single"/>
        </w:rPr>
        <w:t xml:space="preserve"> Forget to Register!! 2021 SC Chapter of the AAP Annual Meeting August 5-8 at the Omni Grove Park Inn, Asheville, NC</w:t>
      </w:r>
    </w:p>
    <w:p w14:paraId="7D5E3405" w14:textId="0576A1A4" w:rsidR="00C16159" w:rsidRDefault="00C16159" w:rsidP="00C16159">
      <w:r>
        <w:rPr>
          <w:noProof/>
        </w:rPr>
        <w:drawing>
          <wp:inline distT="0" distB="0" distL="0" distR="0" wp14:anchorId="16348CE2" wp14:editId="35D69DF5">
            <wp:extent cx="4238625" cy="1895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238625" cy="1895475"/>
                    </a:xfrm>
                    <a:prstGeom prst="rect">
                      <a:avLst/>
                    </a:prstGeom>
                    <a:noFill/>
                    <a:ln>
                      <a:noFill/>
                    </a:ln>
                  </pic:spPr>
                </pic:pic>
              </a:graphicData>
            </a:graphic>
          </wp:inline>
        </w:drawing>
      </w:r>
    </w:p>
    <w:p w14:paraId="21FEA598" w14:textId="77777777" w:rsidR="00C16159" w:rsidRDefault="00C16159" w:rsidP="00C16159">
      <w:pPr>
        <w:rPr>
          <w:sz w:val="24"/>
          <w:szCs w:val="24"/>
        </w:rPr>
      </w:pPr>
      <w:r>
        <w:rPr>
          <w:sz w:val="24"/>
          <w:szCs w:val="24"/>
        </w:rPr>
        <w:t xml:space="preserve">The South Carolina Chapter of the American Academy of Pediatrics’ Annual Meeting is scheduled for August 5-8, </w:t>
      </w:r>
      <w:proofErr w:type="gramStart"/>
      <w:r>
        <w:rPr>
          <w:sz w:val="24"/>
          <w:szCs w:val="24"/>
        </w:rPr>
        <w:t>2021</w:t>
      </w:r>
      <w:proofErr w:type="gramEnd"/>
      <w:r>
        <w:rPr>
          <w:sz w:val="24"/>
          <w:szCs w:val="24"/>
        </w:rPr>
        <w:t xml:space="preserve"> at the Omni Grove Park Inn, Asheville, North Carolina.    </w:t>
      </w:r>
    </w:p>
    <w:p w14:paraId="412382C6" w14:textId="77777777" w:rsidR="00C16159" w:rsidRDefault="00C16159" w:rsidP="00C16159">
      <w:pPr>
        <w:rPr>
          <w:sz w:val="24"/>
          <w:szCs w:val="24"/>
        </w:rPr>
      </w:pPr>
      <w:r>
        <w:rPr>
          <w:sz w:val="24"/>
          <w:szCs w:val="24"/>
        </w:rPr>
        <w:t xml:space="preserve">Make plans to attend and click on the following link for specific details!!  </w:t>
      </w:r>
      <w:hyperlink r:id="rId16" w:history="1">
        <w:r>
          <w:rPr>
            <w:rStyle w:val="Hyperlink"/>
            <w:sz w:val="24"/>
            <w:szCs w:val="24"/>
          </w:rPr>
          <w:t>2021 SCAAP Annual Meeting Brochure</w:t>
        </w:r>
      </w:hyperlink>
    </w:p>
    <w:p w14:paraId="0A5CB582" w14:textId="77777777" w:rsidR="00C16159" w:rsidRDefault="00C16159" w:rsidP="00C16159"/>
    <w:p w14:paraId="21ABEBF5" w14:textId="77777777" w:rsidR="00C16159" w:rsidRDefault="00C16159" w:rsidP="00C16159">
      <w:pPr>
        <w:pStyle w:val="xmsonormal"/>
        <w:rPr>
          <w:sz w:val="24"/>
          <w:szCs w:val="24"/>
          <w:u w:val="single"/>
        </w:rPr>
      </w:pPr>
      <w:r>
        <w:rPr>
          <w:b/>
          <w:bCs/>
          <w:color w:val="201F1E"/>
          <w:sz w:val="24"/>
          <w:szCs w:val="24"/>
          <w:highlight w:val="yellow"/>
          <w:u w:val="single"/>
        </w:rPr>
        <w:t xml:space="preserve">State of the Art </w:t>
      </w:r>
      <w:proofErr w:type="gramStart"/>
      <w:r>
        <w:rPr>
          <w:b/>
          <w:bCs/>
          <w:color w:val="201F1E"/>
          <w:sz w:val="24"/>
          <w:szCs w:val="24"/>
          <w:highlight w:val="yellow"/>
          <w:u w:val="single"/>
        </w:rPr>
        <w:t>In</w:t>
      </w:r>
      <w:proofErr w:type="gramEnd"/>
      <w:r>
        <w:rPr>
          <w:b/>
          <w:bCs/>
          <w:color w:val="201F1E"/>
          <w:sz w:val="24"/>
          <w:szCs w:val="24"/>
          <w:highlight w:val="yellow"/>
          <w:u w:val="single"/>
        </w:rPr>
        <w:t xml:space="preserve"> Pediatric-to-Adult Transitional Care Webinar</w:t>
      </w:r>
    </w:p>
    <w:p w14:paraId="5B87E487" w14:textId="77777777" w:rsidR="00C16159" w:rsidRDefault="00C16159" w:rsidP="00C16159">
      <w:pPr>
        <w:rPr>
          <w:sz w:val="24"/>
          <w:szCs w:val="24"/>
        </w:rPr>
      </w:pPr>
      <w:r>
        <w:rPr>
          <w:sz w:val="24"/>
          <w:szCs w:val="24"/>
        </w:rPr>
        <w:t>Please join the Division of Developmental Behavioral Pediatrics at Prisma Health Children’s Hospital -Upstate and Able South Carolina for a presentation on:</w:t>
      </w:r>
    </w:p>
    <w:p w14:paraId="0756F6AC" w14:textId="77777777" w:rsidR="00C16159" w:rsidRDefault="00C16159" w:rsidP="00C16159"/>
    <w:p w14:paraId="2E41DFFB" w14:textId="77777777" w:rsidR="00C16159" w:rsidRDefault="00C16159" w:rsidP="00C16159">
      <w:pPr>
        <w:pStyle w:val="xmsonormal"/>
        <w:rPr>
          <w:sz w:val="24"/>
          <w:szCs w:val="24"/>
        </w:rPr>
      </w:pPr>
      <w:r>
        <w:rPr>
          <w:b/>
          <w:bCs/>
          <w:color w:val="201F1E"/>
          <w:sz w:val="24"/>
          <w:szCs w:val="24"/>
        </w:rPr>
        <w:t>STATE OF THE ART IN PEDIATRIC-TO-ADULT TRANSITIONAL CARE: CLINICAL RECOMMENDATIONS, RESEARCH FINDINGS, AND BEST PRACTICES</w:t>
      </w:r>
    </w:p>
    <w:p w14:paraId="303A5C34" w14:textId="77777777" w:rsidR="00C16159" w:rsidRDefault="00C16159" w:rsidP="00C16159">
      <w:pPr>
        <w:pStyle w:val="NormalWeb"/>
        <w:shd w:val="clear" w:color="auto" w:fill="FFFFFF"/>
        <w:rPr>
          <w:sz w:val="24"/>
          <w:szCs w:val="24"/>
        </w:rPr>
      </w:pPr>
      <w:r>
        <w:rPr>
          <w:color w:val="201F1E"/>
          <w:sz w:val="24"/>
          <w:szCs w:val="24"/>
        </w:rPr>
        <w:t xml:space="preserve">In South Carolina, less than 20% of youth with and without special health care needs have received transition preparation guidance from their health care providers.  Efforts are underway in SC and nationally to expand access to recommended health care transition supports, beginning in early adolescence in pediatric care and continuing into young adulthood in adult care settings.  This one-hour webinar will provide a concise overview of current transitional care recommendations from the AAP, AAFP, and ACP along with the latest results of HCT evaluation studies that examine the impact of a structured transition process on </w:t>
      </w:r>
      <w:r>
        <w:rPr>
          <w:color w:val="201F1E"/>
          <w:sz w:val="24"/>
          <w:szCs w:val="24"/>
        </w:rPr>
        <w:lastRenderedPageBreak/>
        <w:t xml:space="preserve">YSHCN.  This webinar will also introduce the latest updates of the Six Core Elements of Health Care Transition, called for in the AAP/AAFP/ACP Clinical Report, with customizable tools for busy practices and quality improvement resources for ready use.  Finally, this session will offer several examples of how this approach has been used in primary and specialty care, in school-based health and mental health settings, and in care coordination programs.  Opportunities for questions and answers will be available. CME credit will also be available. </w:t>
      </w:r>
    </w:p>
    <w:p w14:paraId="49EFFD53" w14:textId="77777777" w:rsidR="00C16159" w:rsidRDefault="00C16159" w:rsidP="00C16159">
      <w:pPr>
        <w:pStyle w:val="xxmsonormal"/>
      </w:pPr>
      <w:r>
        <w:rPr>
          <w:color w:val="000000"/>
          <w:sz w:val="24"/>
          <w:szCs w:val="24"/>
        </w:rPr>
        <w:t>Date: Wednesday, June 2nd</w:t>
      </w:r>
    </w:p>
    <w:p w14:paraId="16D6291B" w14:textId="77777777" w:rsidR="00C16159" w:rsidRDefault="00C16159" w:rsidP="00C16159">
      <w:pPr>
        <w:pStyle w:val="xxmsonormal"/>
      </w:pPr>
      <w:r>
        <w:rPr>
          <w:color w:val="000000"/>
          <w:sz w:val="24"/>
          <w:szCs w:val="24"/>
        </w:rPr>
        <w:t>Time: 8:30AM</w:t>
      </w:r>
    </w:p>
    <w:p w14:paraId="30F39D04" w14:textId="77777777" w:rsidR="00C16159" w:rsidRDefault="00C16159" w:rsidP="00C16159">
      <w:pPr>
        <w:pStyle w:val="xxmsonormal"/>
      </w:pPr>
      <w:r>
        <w:rPr>
          <w:color w:val="000000"/>
          <w:sz w:val="24"/>
          <w:szCs w:val="24"/>
        </w:rPr>
        <w:t>Where: Virtually on Teams </w:t>
      </w:r>
    </w:p>
    <w:p w14:paraId="0CDB82BD" w14:textId="77777777" w:rsidR="00C16159" w:rsidRDefault="00C16159" w:rsidP="00C16159">
      <w:pPr>
        <w:pStyle w:val="xxmsonormal"/>
      </w:pPr>
      <w:r>
        <w:rPr>
          <w:color w:val="000000"/>
          <w:sz w:val="24"/>
          <w:szCs w:val="24"/>
        </w:rPr>
        <w:t>Teams Link: </w:t>
      </w:r>
      <w:hyperlink r:id="rId17" w:tgtFrame="_blank" w:history="1">
        <w:r>
          <w:rPr>
            <w:rStyle w:val="Hyperlink"/>
            <w:shd w:val="clear" w:color="auto" w:fill="FFFFFF"/>
          </w:rPr>
          <w:t>https://teams.microsoft.com/l/meetup-join/19%3ameeting_YmI5MGJlNGMtNTYxNi00ZDczLWJiZTItMGQwOGMyZGUxNzk0%40thread.v2/0?context=%7b%22Tid%22%3a%2245998c9f-6fe4-4a38-8f11-f88a731c7e2d%22%2c%22Oid%22%3a%22998f095a-554f-4aac-8ff7-c23c8ba2b78e%22%7d</w:t>
        </w:r>
      </w:hyperlink>
    </w:p>
    <w:p w14:paraId="5C334FCB" w14:textId="77777777" w:rsidR="00C16159" w:rsidRDefault="00C16159" w:rsidP="00C16159"/>
    <w:p w14:paraId="3789155C" w14:textId="77777777" w:rsidR="00C16159" w:rsidRDefault="00C16159" w:rsidP="00C16159">
      <w:pPr>
        <w:rPr>
          <w:b/>
          <w:bCs/>
          <w:color w:val="767171"/>
          <w:sz w:val="24"/>
          <w:szCs w:val="24"/>
          <w:bdr w:val="none" w:sz="0" w:space="0" w:color="auto" w:frame="1"/>
          <w:shd w:val="clear" w:color="auto" w:fill="FFFFFF"/>
        </w:rPr>
      </w:pPr>
      <w:r>
        <w:rPr>
          <w:b/>
          <w:bCs/>
          <w:color w:val="767171"/>
          <w:sz w:val="24"/>
          <w:szCs w:val="24"/>
          <w:shd w:val="clear" w:color="auto" w:fill="FFFFFF"/>
        </w:rPr>
        <w:t>Na</w:t>
      </w:r>
      <w:r>
        <w:rPr>
          <w:b/>
          <w:bCs/>
          <w:color w:val="767171"/>
          <w:sz w:val="24"/>
          <w:szCs w:val="24"/>
          <w:bdr w:val="none" w:sz="0" w:space="0" w:color="auto" w:frame="1"/>
          <w:shd w:val="clear" w:color="auto" w:fill="FFFFFF"/>
        </w:rPr>
        <w:t>ncy Powers, MD</w:t>
      </w:r>
    </w:p>
    <w:p w14:paraId="21053281" w14:textId="77777777" w:rsidR="00C16159" w:rsidRDefault="00C16159" w:rsidP="00C16159">
      <w:pPr>
        <w:rPr>
          <w:color w:val="767171"/>
          <w:sz w:val="24"/>
          <w:szCs w:val="24"/>
          <w:shd w:val="clear" w:color="auto" w:fill="FFFFFF"/>
        </w:rPr>
      </w:pPr>
      <w:r>
        <w:rPr>
          <w:b/>
          <w:bCs/>
          <w:color w:val="767171"/>
          <w:sz w:val="24"/>
          <w:szCs w:val="24"/>
          <w:bdr w:val="none" w:sz="0" w:space="0" w:color="auto" w:frame="1"/>
          <w:shd w:val="clear" w:color="auto" w:fill="FFFFFF"/>
        </w:rPr>
        <w:t>Developmental Pediatrics</w:t>
      </w:r>
      <w:r>
        <w:rPr>
          <w:color w:val="767171"/>
          <w:sz w:val="24"/>
          <w:szCs w:val="24"/>
        </w:rPr>
        <w:br/>
      </w:r>
      <w:r>
        <w:rPr>
          <w:color w:val="767171"/>
          <w:sz w:val="24"/>
          <w:szCs w:val="24"/>
          <w:shd w:val="clear" w:color="auto" w:fill="FFFFFF"/>
        </w:rPr>
        <w:t>Prisma Health Children’s Hospital–Upstate</w:t>
      </w:r>
      <w:r>
        <w:rPr>
          <w:color w:val="767171"/>
          <w:sz w:val="24"/>
          <w:szCs w:val="24"/>
          <w:shd w:val="clear" w:color="auto" w:fill="FFFFFF"/>
        </w:rPr>
        <w:br/>
        <w:t>864 454-5115 (office)</w:t>
      </w:r>
    </w:p>
    <w:p w14:paraId="5F6F4EA9" w14:textId="77777777" w:rsidR="00C16159" w:rsidRDefault="00C16159" w:rsidP="00C16159">
      <w:pPr>
        <w:rPr>
          <w:rFonts w:ascii="Open Sans" w:hAnsi="Open Sans" w:cs="Open Sans"/>
          <w:sz w:val="20"/>
          <w:szCs w:val="20"/>
          <w:u w:val="single"/>
        </w:rPr>
      </w:pPr>
      <w:r>
        <w:rPr>
          <w:rFonts w:ascii="Verdana" w:hAnsi="Verdana"/>
          <w:color w:val="767171"/>
          <w:sz w:val="18"/>
          <w:szCs w:val="18"/>
          <w:shd w:val="clear" w:color="auto" w:fill="FFFFFF"/>
        </w:rPr>
        <w:br/>
      </w:r>
      <w:r>
        <w:rPr>
          <w:rFonts w:ascii="Open Sans" w:hAnsi="Open Sans" w:cs="Open Sans"/>
          <w:b/>
          <w:bCs/>
          <w:color w:val="000000"/>
          <w:sz w:val="20"/>
          <w:szCs w:val="20"/>
          <w:highlight w:val="yellow"/>
          <w:u w:val="single"/>
        </w:rPr>
        <w:t>Provider Survey: Health Care Transition and Barriers to Care</w:t>
      </w:r>
    </w:p>
    <w:p w14:paraId="4C299464" w14:textId="77777777" w:rsidR="00C16159" w:rsidRDefault="00C16159" w:rsidP="00C16159">
      <w:pPr>
        <w:pStyle w:val="xxmsonormal"/>
        <w:rPr>
          <w:sz w:val="24"/>
          <w:szCs w:val="24"/>
        </w:rPr>
      </w:pPr>
      <w:r>
        <w:rPr>
          <w:sz w:val="24"/>
          <w:szCs w:val="24"/>
        </w:rPr>
        <w:t xml:space="preserve">You are being asked to complete a survey developed as a part of a Fostering Developmental-Behavioral Pediatrics Collaboration AAP Chapter grant. </w:t>
      </w:r>
    </w:p>
    <w:p w14:paraId="722EA8DA" w14:textId="77777777" w:rsidR="00C16159" w:rsidRDefault="00C16159" w:rsidP="00C16159"/>
    <w:p w14:paraId="03109BF3" w14:textId="77777777" w:rsidR="00C16159" w:rsidRDefault="00C16159" w:rsidP="00C16159">
      <w:pPr>
        <w:pStyle w:val="xxmsonormal"/>
        <w:rPr>
          <w:color w:val="000000"/>
          <w:sz w:val="24"/>
          <w:szCs w:val="24"/>
        </w:rPr>
      </w:pPr>
      <w:r>
        <w:rPr>
          <w:color w:val="000000"/>
          <w:sz w:val="24"/>
          <w:szCs w:val="24"/>
        </w:rPr>
        <w:t>The purpose of the survey is to assess barriers to health care and transition support needs for adolescents and young adults with neurodevelopmental disorders (ex. neuropsychiatric problems or impaired motor function, learning, language, or non-verbal communication).  </w:t>
      </w:r>
    </w:p>
    <w:p w14:paraId="2F3B6A5B" w14:textId="77777777" w:rsidR="00C16159" w:rsidRDefault="00C16159" w:rsidP="00C16159">
      <w:pPr>
        <w:pStyle w:val="xxmsonormal"/>
        <w:rPr>
          <w:color w:val="000000"/>
          <w:sz w:val="24"/>
          <w:szCs w:val="24"/>
        </w:rPr>
      </w:pPr>
    </w:p>
    <w:p w14:paraId="156BFDEE" w14:textId="77777777" w:rsidR="00C16159" w:rsidRDefault="00C16159" w:rsidP="00C16159">
      <w:pPr>
        <w:pStyle w:val="xxmsonormal"/>
        <w:rPr>
          <w:color w:val="000000"/>
          <w:sz w:val="24"/>
          <w:szCs w:val="24"/>
        </w:rPr>
      </w:pPr>
      <w:r>
        <w:rPr>
          <w:color w:val="000000"/>
          <w:sz w:val="24"/>
          <w:szCs w:val="24"/>
        </w:rPr>
        <w:t xml:space="preserve">Adult and pediatric healthcare providers are being requested to complete the survey </w:t>
      </w:r>
      <w:proofErr w:type="gramStart"/>
      <w:r>
        <w:rPr>
          <w:color w:val="000000"/>
          <w:sz w:val="24"/>
          <w:szCs w:val="24"/>
        </w:rPr>
        <w:t>in an effort to</w:t>
      </w:r>
      <w:proofErr w:type="gramEnd"/>
      <w:r>
        <w:rPr>
          <w:color w:val="000000"/>
          <w:sz w:val="24"/>
          <w:szCs w:val="24"/>
        </w:rPr>
        <w:t xml:space="preserve"> determine if perceived barriers and transition needs are similar or different based on provider specialty. The survey will also gather data on educational and clinical resources healthcare providers wish they had as they provide care to this frequently medically complex population. It is hoped that this information will lead to enhanced healthcare transition program development in South Carolina and facilitate the provision of comprehensive services to individuals with neurodevelopmental disabilities in the medical home.  </w:t>
      </w:r>
    </w:p>
    <w:p w14:paraId="6AF947E9" w14:textId="77777777" w:rsidR="00C16159" w:rsidRDefault="00C16159" w:rsidP="00C16159">
      <w:pPr>
        <w:pStyle w:val="xxmsonormal"/>
        <w:rPr>
          <w:color w:val="000000"/>
        </w:rPr>
      </w:pPr>
    </w:p>
    <w:p w14:paraId="7848952D" w14:textId="77777777" w:rsidR="00C16159" w:rsidRDefault="00C16159" w:rsidP="00C16159">
      <w:pPr>
        <w:rPr>
          <w:sz w:val="24"/>
          <w:szCs w:val="24"/>
        </w:rPr>
      </w:pPr>
      <w:r>
        <w:rPr>
          <w:color w:val="000000"/>
          <w:sz w:val="24"/>
          <w:szCs w:val="24"/>
        </w:rPr>
        <w:t xml:space="preserve">The survey can be accessed at </w:t>
      </w:r>
      <w:hyperlink r:id="rId18" w:history="1">
        <w:r>
          <w:rPr>
            <w:rStyle w:val="Hyperlink"/>
            <w:sz w:val="24"/>
            <w:szCs w:val="24"/>
          </w:rPr>
          <w:t>https://redcap.ghs.org/surveys/?s=F9MFCDYKYD</w:t>
        </w:r>
      </w:hyperlink>
      <w:r>
        <w:rPr>
          <w:sz w:val="24"/>
          <w:szCs w:val="24"/>
        </w:rPr>
        <w:t>.  </w:t>
      </w:r>
      <w:r>
        <w:rPr>
          <w:color w:val="000000"/>
          <w:sz w:val="24"/>
          <w:szCs w:val="24"/>
        </w:rPr>
        <w:t>The survey can be completed in under 10 minutes. Your responses are anonymous. </w:t>
      </w:r>
    </w:p>
    <w:p w14:paraId="138FCFF8" w14:textId="77777777" w:rsidR="00C16159" w:rsidRDefault="00C16159" w:rsidP="00C16159">
      <w:pPr>
        <w:pStyle w:val="xxmsonormal"/>
      </w:pPr>
    </w:p>
    <w:p w14:paraId="0F2A10DF" w14:textId="77777777" w:rsidR="00C16159" w:rsidRDefault="00C16159" w:rsidP="00C16159">
      <w:pPr>
        <w:pStyle w:val="xxmsonormal"/>
        <w:rPr>
          <w:sz w:val="24"/>
          <w:szCs w:val="24"/>
        </w:rPr>
      </w:pPr>
      <w:r>
        <w:rPr>
          <w:color w:val="000000"/>
          <w:sz w:val="24"/>
          <w:szCs w:val="24"/>
        </w:rPr>
        <w:t>This survey was developed with support from the American Academy of Pediatrics Section on Developmental and Behavioral Pediatrics Chapter Grant Program. </w:t>
      </w:r>
    </w:p>
    <w:p w14:paraId="5BD60231" w14:textId="77777777" w:rsidR="00C16159" w:rsidRDefault="00C16159" w:rsidP="00C16159">
      <w:pPr>
        <w:pStyle w:val="xxmsonormal"/>
      </w:pPr>
    </w:p>
    <w:p w14:paraId="3C1F0112" w14:textId="77777777" w:rsidR="00C16159" w:rsidRDefault="00C16159" w:rsidP="00C16159">
      <w:pPr>
        <w:pStyle w:val="xxmsonormal"/>
        <w:rPr>
          <w:sz w:val="24"/>
          <w:szCs w:val="24"/>
        </w:rPr>
      </w:pPr>
      <w:r>
        <w:rPr>
          <w:sz w:val="24"/>
          <w:szCs w:val="24"/>
        </w:rPr>
        <w:t xml:space="preserve">Thank you for your participation. Any questions about the survey can be sent to  Sarah Hinton, MD at </w:t>
      </w:r>
      <w:hyperlink r:id="rId19" w:history="1">
        <w:r>
          <w:rPr>
            <w:rStyle w:val="Hyperlink"/>
            <w:sz w:val="24"/>
            <w:szCs w:val="24"/>
          </w:rPr>
          <w:t>Sarah.Hinton@prismahealth.org</w:t>
        </w:r>
      </w:hyperlink>
      <w:r>
        <w:rPr>
          <w:sz w:val="24"/>
          <w:szCs w:val="24"/>
        </w:rPr>
        <w:t xml:space="preserve"> or Nancy Powers, MD at </w:t>
      </w:r>
      <w:hyperlink r:id="rId20" w:history="1">
        <w:r>
          <w:rPr>
            <w:rStyle w:val="Hyperlink"/>
            <w:sz w:val="24"/>
            <w:szCs w:val="24"/>
          </w:rPr>
          <w:t>Nancy.Powers@prismahealth.org</w:t>
        </w:r>
      </w:hyperlink>
      <w:r>
        <w:rPr>
          <w:sz w:val="24"/>
          <w:szCs w:val="24"/>
        </w:rPr>
        <w:t xml:space="preserve">. </w:t>
      </w:r>
    </w:p>
    <w:p w14:paraId="0C78DF44" w14:textId="77777777" w:rsidR="00C16159" w:rsidRDefault="00C16159" w:rsidP="00C16159"/>
    <w:p w14:paraId="1419F15F" w14:textId="77777777" w:rsidR="00C16159" w:rsidRDefault="00C16159" w:rsidP="00C16159">
      <w:pPr>
        <w:rPr>
          <w:b/>
          <w:bCs/>
          <w:sz w:val="24"/>
          <w:szCs w:val="24"/>
          <w:u w:val="single"/>
        </w:rPr>
      </w:pPr>
      <w:r>
        <w:rPr>
          <w:b/>
          <w:bCs/>
          <w:sz w:val="24"/>
          <w:szCs w:val="24"/>
          <w:highlight w:val="yellow"/>
          <w:u w:val="single"/>
        </w:rPr>
        <w:t>SCAAP Advocacy Update</w:t>
      </w:r>
    </w:p>
    <w:p w14:paraId="424D8FCB" w14:textId="77777777" w:rsidR="00C16159" w:rsidRDefault="00C16159" w:rsidP="00C16159">
      <w:pPr>
        <w:rPr>
          <w:color w:val="000000"/>
          <w:sz w:val="24"/>
          <w:szCs w:val="24"/>
          <w:shd w:val="clear" w:color="auto" w:fill="FFFFFF"/>
        </w:rPr>
      </w:pPr>
      <w:r>
        <w:rPr>
          <w:color w:val="000000"/>
          <w:sz w:val="24"/>
          <w:szCs w:val="24"/>
        </w:rPr>
        <w:t>SCAAP participated in the AAP Section of Pediatric Trainee’s advocacy campaign: Unite for Kid’s Mental Health Day of Action to increase awareness about US House Bill 721, or the Mental Health Services for Students Act which would provide funding to public schools to establish on-site mental health services for students. The SCAAP Advocacy Platform was used to send letters of support to House Representatives.  The bill passed in the House and </w:t>
      </w:r>
      <w:proofErr w:type="gramStart"/>
      <w:r>
        <w:rPr>
          <w:color w:val="000000"/>
          <w:sz w:val="24"/>
          <w:szCs w:val="24"/>
          <w:shd w:val="clear" w:color="auto" w:fill="FFFFFF"/>
        </w:rPr>
        <w:t>has</w:t>
      </w:r>
      <w:proofErr w:type="gramEnd"/>
      <w:r>
        <w:rPr>
          <w:color w:val="000000"/>
          <w:sz w:val="24"/>
          <w:szCs w:val="24"/>
          <w:shd w:val="clear" w:color="auto" w:fill="FFFFFF"/>
        </w:rPr>
        <w:t xml:space="preserve"> since been referred to the Senate Committee on Health, Education, Labor, and Pensions.</w:t>
      </w:r>
    </w:p>
    <w:p w14:paraId="3492471F" w14:textId="77777777" w:rsidR="00C16159" w:rsidRDefault="00C16159" w:rsidP="00C16159">
      <w:pPr>
        <w:rPr>
          <w:color w:val="000000"/>
          <w:shd w:val="clear" w:color="auto" w:fill="FFFFFF"/>
        </w:rPr>
      </w:pPr>
    </w:p>
    <w:p w14:paraId="6ABF4B13" w14:textId="77777777" w:rsidR="00C16159" w:rsidRDefault="00C16159" w:rsidP="00C16159">
      <w:pPr>
        <w:rPr>
          <w:sz w:val="24"/>
          <w:szCs w:val="24"/>
        </w:rPr>
      </w:pPr>
      <w:r>
        <w:rPr>
          <w:color w:val="000000"/>
          <w:sz w:val="24"/>
          <w:szCs w:val="24"/>
          <w:shd w:val="clear" w:color="auto" w:fill="FFFFFF"/>
        </w:rPr>
        <w:t>Elizabeth Mack, MD</w:t>
      </w:r>
    </w:p>
    <w:p w14:paraId="47AFF770" w14:textId="77777777" w:rsidR="00C16159" w:rsidRDefault="00C16159" w:rsidP="00C16159">
      <w:pPr>
        <w:rPr>
          <w:b/>
          <w:bCs/>
          <w:u w:val="single"/>
        </w:rPr>
      </w:pPr>
    </w:p>
    <w:p w14:paraId="44B44DDE" w14:textId="77777777" w:rsidR="00C16159" w:rsidRDefault="00C16159" w:rsidP="00C16159">
      <w:pPr>
        <w:rPr>
          <w:sz w:val="24"/>
          <w:szCs w:val="24"/>
        </w:rPr>
      </w:pPr>
      <w:r>
        <w:rPr>
          <w:color w:val="000000"/>
          <w:sz w:val="24"/>
          <w:szCs w:val="24"/>
        </w:rPr>
        <w:t>SC pediatricians have had an incredibly busy year advocating at the state level for child health and safety issues. Using our new</w:t>
      </w:r>
      <w:r>
        <w:rPr>
          <w:rStyle w:val="apple-converted-space"/>
          <w:color w:val="000000"/>
          <w:sz w:val="24"/>
          <w:szCs w:val="24"/>
        </w:rPr>
        <w:t> </w:t>
      </w:r>
      <w:hyperlink r:id="rId21" w:history="1">
        <w:r>
          <w:rPr>
            <w:rStyle w:val="Hyperlink"/>
            <w:sz w:val="24"/>
            <w:szCs w:val="24"/>
          </w:rPr>
          <w:t>advocacy platform</w:t>
        </w:r>
      </w:hyperlink>
      <w:r>
        <w:rPr>
          <w:rStyle w:val="apple-converted-space"/>
          <w:color w:val="000000"/>
          <w:sz w:val="24"/>
          <w:szCs w:val="24"/>
        </w:rPr>
        <w:t> </w:t>
      </w:r>
      <w:r>
        <w:rPr>
          <w:color w:val="000000"/>
          <w:sz w:val="24"/>
          <w:szCs w:val="24"/>
        </w:rPr>
        <w:t xml:space="preserve">we were able to drive letters to legislators at critical times. </w:t>
      </w:r>
    </w:p>
    <w:p w14:paraId="541C10BE" w14:textId="77777777" w:rsidR="00C16159" w:rsidRDefault="00C16159" w:rsidP="00C16159">
      <w:pPr>
        <w:pStyle w:val="ListParagraph"/>
        <w:numPr>
          <w:ilvl w:val="0"/>
          <w:numId w:val="2"/>
        </w:numPr>
        <w:rPr>
          <w:rFonts w:eastAsia="Times New Roman"/>
          <w:color w:val="000000"/>
        </w:rPr>
      </w:pPr>
      <w:r>
        <w:rPr>
          <w:rFonts w:eastAsia="Times New Roman"/>
          <w:color w:val="000000"/>
        </w:rPr>
        <w:t xml:space="preserve">We advocated in opposition of H.4047, a bill that would prohibit transgender people under the age of 18 from receiving essential medical care. This bill did not pass this session. </w:t>
      </w:r>
    </w:p>
    <w:p w14:paraId="53BB33B8" w14:textId="77777777" w:rsidR="00C16159" w:rsidRDefault="00C16159" w:rsidP="00C16159">
      <w:pPr>
        <w:pStyle w:val="ListParagraph"/>
        <w:numPr>
          <w:ilvl w:val="0"/>
          <w:numId w:val="2"/>
        </w:numPr>
        <w:rPr>
          <w:rFonts w:eastAsia="Times New Roman"/>
          <w:color w:val="000000"/>
        </w:rPr>
      </w:pPr>
      <w:r>
        <w:rPr>
          <w:rFonts w:eastAsia="Times New Roman"/>
          <w:color w:val="000000"/>
        </w:rPr>
        <w:t xml:space="preserve">We also advocated in support of H3620, a hate crime penalty enhancement bill that may enhance the penalty for crimes committed because of the perpetrator’s belief or perception regarding the victim’s race, color, creed, religion, sex, gender, age, national origin, ancestry, sexual orientation or physical or mental disability. </w:t>
      </w:r>
      <w:proofErr w:type="gramStart"/>
      <w:r>
        <w:rPr>
          <w:rFonts w:eastAsia="Times New Roman"/>
          <w:color w:val="000000"/>
        </w:rPr>
        <w:t>Unfortunately</w:t>
      </w:r>
      <w:proofErr w:type="gramEnd"/>
      <w:r>
        <w:rPr>
          <w:rFonts w:eastAsia="Times New Roman"/>
          <w:color w:val="000000"/>
        </w:rPr>
        <w:t xml:space="preserve"> this bill did not pass this session. </w:t>
      </w:r>
    </w:p>
    <w:p w14:paraId="4FBC0CDC" w14:textId="77777777" w:rsidR="00C16159" w:rsidRDefault="00C16159" w:rsidP="00C16159">
      <w:pPr>
        <w:pStyle w:val="ListParagraph"/>
        <w:numPr>
          <w:ilvl w:val="0"/>
          <w:numId w:val="2"/>
        </w:numPr>
        <w:rPr>
          <w:rFonts w:eastAsia="Times New Roman"/>
          <w:color w:val="000000"/>
        </w:rPr>
      </w:pPr>
      <w:r>
        <w:rPr>
          <w:rFonts w:eastAsia="Times New Roman"/>
          <w:color w:val="000000"/>
        </w:rPr>
        <w:t xml:space="preserve">We advocated against HB 3094, the open carry of firearms bill. This bill passed and will allow the open carry of handguns wherever permit holders were previously able to carry concealed handguns. This is particularly disheartening given that gun violence is now the leading cause of death for children in South Carolina, according to the most recent CDC data. </w:t>
      </w:r>
    </w:p>
    <w:p w14:paraId="7C4626CA" w14:textId="77777777" w:rsidR="00C16159" w:rsidRDefault="00C16159" w:rsidP="00C16159">
      <w:pPr>
        <w:pStyle w:val="ListParagraph"/>
        <w:numPr>
          <w:ilvl w:val="0"/>
          <w:numId w:val="2"/>
        </w:numPr>
        <w:rPr>
          <w:rFonts w:eastAsia="Times New Roman"/>
          <w:color w:val="000000"/>
        </w:rPr>
      </w:pPr>
      <w:r>
        <w:rPr>
          <w:rFonts w:eastAsia="Times New Roman"/>
          <w:color w:val="000000"/>
        </w:rPr>
        <w:t>Finally, we advocated against the tobacco pre-emption bill that would restrict local communities from passing local laws preventing the sale of flavored products including e-cigarettes. Thankfully, this bill did not pass this session.</w:t>
      </w:r>
      <w:r>
        <w:rPr>
          <w:rStyle w:val="apple-converted-space"/>
          <w:rFonts w:eastAsia="Times New Roman"/>
          <w:color w:val="000000"/>
        </w:rPr>
        <w:t> </w:t>
      </w:r>
    </w:p>
    <w:p w14:paraId="2A4B0F8A" w14:textId="77777777" w:rsidR="00C16159" w:rsidRDefault="00C16159" w:rsidP="00C16159">
      <w:pPr>
        <w:rPr>
          <w:b/>
          <w:bCs/>
          <w:u w:val="single"/>
        </w:rPr>
      </w:pPr>
    </w:p>
    <w:p w14:paraId="1C9FFA3A" w14:textId="77777777" w:rsidR="00C16159" w:rsidRDefault="00C16159" w:rsidP="00C16159">
      <w:pPr>
        <w:rPr>
          <w:color w:val="000000"/>
          <w:sz w:val="24"/>
          <w:szCs w:val="24"/>
        </w:rPr>
      </w:pPr>
      <w:r>
        <w:rPr>
          <w:color w:val="000000"/>
          <w:sz w:val="24"/>
          <w:szCs w:val="24"/>
        </w:rPr>
        <w:t>It was a difficult legislative session for child health advocates in South Carolina. We should be proud of the work we put it, celebrate our successes but remain focused on all that lies ahead. As Stacey Abrams said at the AAP Advocacy Conference we need to “educate, advocate and agitate.”</w:t>
      </w:r>
    </w:p>
    <w:p w14:paraId="404F356C" w14:textId="77777777" w:rsidR="00C16159" w:rsidRDefault="00C16159" w:rsidP="00C16159">
      <w:pPr>
        <w:rPr>
          <w:color w:val="000000"/>
          <w:sz w:val="24"/>
          <w:szCs w:val="24"/>
        </w:rPr>
      </w:pPr>
    </w:p>
    <w:p w14:paraId="39C14C79" w14:textId="77777777" w:rsidR="00C16159" w:rsidRDefault="00C16159" w:rsidP="00C16159">
      <w:pPr>
        <w:rPr>
          <w:sz w:val="24"/>
          <w:szCs w:val="24"/>
        </w:rPr>
      </w:pPr>
      <w:r>
        <w:rPr>
          <w:color w:val="000000"/>
          <w:sz w:val="24"/>
          <w:szCs w:val="24"/>
        </w:rPr>
        <w:t>Dr. Annie Andrews &amp; Dr. Stephanie Kwon</w:t>
      </w:r>
    </w:p>
    <w:p w14:paraId="479F8870" w14:textId="77777777" w:rsidR="00C16159" w:rsidRDefault="00C16159" w:rsidP="00C16159">
      <w:pPr>
        <w:rPr>
          <w:b/>
          <w:bCs/>
          <w:u w:val="single"/>
        </w:rPr>
      </w:pPr>
    </w:p>
    <w:p w14:paraId="4E41F94B" w14:textId="77777777" w:rsidR="00C16159" w:rsidRDefault="00C16159" w:rsidP="00C16159">
      <w:pPr>
        <w:rPr>
          <w:b/>
          <w:bCs/>
          <w:sz w:val="24"/>
          <w:szCs w:val="24"/>
          <w:u w:val="single"/>
        </w:rPr>
      </w:pPr>
      <w:r>
        <w:rPr>
          <w:b/>
          <w:bCs/>
          <w:sz w:val="24"/>
          <w:szCs w:val="24"/>
          <w:highlight w:val="yellow"/>
          <w:u w:val="single"/>
        </w:rPr>
        <w:t>New Way to Show You Support Breastfeeding</w:t>
      </w:r>
    </w:p>
    <w:p w14:paraId="54058C75" w14:textId="77777777" w:rsidR="00C16159" w:rsidRDefault="00C16159" w:rsidP="00C16159">
      <w:pPr>
        <w:rPr>
          <w:sz w:val="24"/>
          <w:szCs w:val="24"/>
        </w:rPr>
      </w:pPr>
      <w:r>
        <w:rPr>
          <w:sz w:val="24"/>
          <w:szCs w:val="24"/>
        </w:rPr>
        <w:t xml:space="preserve">The South Carolina Breastfeeding Coalition promotes, </w:t>
      </w:r>
      <w:proofErr w:type="gramStart"/>
      <w:r>
        <w:rPr>
          <w:sz w:val="24"/>
          <w:szCs w:val="24"/>
        </w:rPr>
        <w:t>protects</w:t>
      </w:r>
      <w:proofErr w:type="gramEnd"/>
      <w:r>
        <w:rPr>
          <w:sz w:val="24"/>
          <w:szCs w:val="24"/>
        </w:rPr>
        <w:t xml:space="preserve"> and supports the art and science of human milk feeding as the superior form of nutrition and nurture for infants and young children. Through community and professional support and organization, the Coalition works to ensure that breastfeeding, an important public health issue, will become the societal norm for feeding infants and young children in South Carolina.</w:t>
      </w:r>
    </w:p>
    <w:p w14:paraId="73EA5904" w14:textId="77777777" w:rsidR="00C16159" w:rsidRDefault="00C16159" w:rsidP="00C16159">
      <w:pPr>
        <w:rPr>
          <w:color w:val="000000"/>
        </w:rPr>
      </w:pPr>
    </w:p>
    <w:p w14:paraId="0065D99B" w14:textId="77777777" w:rsidR="00C16159" w:rsidRDefault="00C16159" w:rsidP="00C16159">
      <w:pPr>
        <w:rPr>
          <w:sz w:val="24"/>
          <w:szCs w:val="24"/>
        </w:rPr>
      </w:pPr>
      <w:r>
        <w:rPr>
          <w:sz w:val="24"/>
          <w:szCs w:val="24"/>
        </w:rPr>
        <w:t xml:space="preserve">Breastfeeding is made possible by wide community support. SC Breastfeeding Coalition is committed to helping SC Breastfeeding families identify where they can be well supported as patients, </w:t>
      </w:r>
      <w:proofErr w:type="gramStart"/>
      <w:r>
        <w:rPr>
          <w:sz w:val="24"/>
          <w:szCs w:val="24"/>
        </w:rPr>
        <w:t>customers</w:t>
      </w:r>
      <w:proofErr w:type="gramEnd"/>
      <w:r>
        <w:rPr>
          <w:sz w:val="24"/>
          <w:szCs w:val="24"/>
        </w:rPr>
        <w:t xml:space="preserve"> and employees.</w:t>
      </w:r>
    </w:p>
    <w:p w14:paraId="5E59B931" w14:textId="77777777" w:rsidR="00C16159" w:rsidRDefault="00C16159" w:rsidP="00C16159">
      <w:pPr>
        <w:rPr>
          <w:color w:val="000000"/>
        </w:rPr>
      </w:pPr>
    </w:p>
    <w:p w14:paraId="33227B3F" w14:textId="577E303E" w:rsidR="00C16159" w:rsidRDefault="00C16159" w:rsidP="00C16159">
      <w:r>
        <w:rPr>
          <w:noProof/>
        </w:rPr>
        <w:drawing>
          <wp:anchor distT="0" distB="0" distL="114300" distR="114300" simplePos="0" relativeHeight="251658240" behindDoc="0" locked="0" layoutInCell="1" allowOverlap="1" wp14:anchorId="3F0DF9CA" wp14:editId="66654E6A">
            <wp:simplePos x="0" y="0"/>
            <wp:positionH relativeFrom="column">
              <wp:align>left</wp:align>
            </wp:positionH>
            <wp:positionV relativeFrom="paragraph">
              <wp:align>top</wp:align>
            </wp:positionV>
            <wp:extent cx="2990850" cy="3810000"/>
            <wp:effectExtent l="0" t="0" r="0" b="0"/>
            <wp:wrapSquare wrapText="bothSides"/>
            <wp:docPr id="8" name="Picture 8" descr="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147225" descr="22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3810000"/>
                    </a:xfrm>
                    <a:prstGeom prst="rect">
                      <a:avLst/>
                    </a:prstGeom>
                    <a:noFill/>
                  </pic:spPr>
                </pic:pic>
              </a:graphicData>
            </a:graphic>
            <wp14:sizeRelH relativeFrom="page">
              <wp14:pctWidth>0</wp14:pctWidth>
            </wp14:sizeRelH>
            <wp14:sizeRelV relativeFrom="page">
              <wp14:pctHeight>0</wp14:pctHeight>
            </wp14:sizeRelV>
          </wp:anchor>
        </w:drawing>
      </w:r>
    </w:p>
    <w:p w14:paraId="4CDEFE12" w14:textId="77777777" w:rsidR="00C16159" w:rsidRDefault="00C16159" w:rsidP="00C16159">
      <w:pPr>
        <w:rPr>
          <w:sz w:val="24"/>
          <w:szCs w:val="24"/>
        </w:rPr>
      </w:pPr>
      <w:r>
        <w:rPr>
          <w:sz w:val="24"/>
          <w:szCs w:val="24"/>
        </w:rPr>
        <w:t>Breastfeeding-Friendly Community Partners are businesses or organizations that welcome breastfeeding mothers and support their breastfeeding employees. Organizations who have been granted the Breastfeeding-Friendly Community Partner Award can proudly display the Breastfeeding-Friendly window cling and will be pinned on the state map on our website as a Breastfeeding-Friendly partner.  Minimum criteria for receiving this award are:</w:t>
      </w:r>
    </w:p>
    <w:p w14:paraId="21C5DEBE" w14:textId="77777777" w:rsidR="00C16159" w:rsidRDefault="00C16159" w:rsidP="00C16159">
      <w:pPr>
        <w:rPr>
          <w:sz w:val="24"/>
          <w:szCs w:val="24"/>
        </w:rPr>
      </w:pPr>
    </w:p>
    <w:p w14:paraId="3EFEEF92" w14:textId="77777777" w:rsidR="00C16159" w:rsidRDefault="00C16159" w:rsidP="00C16159">
      <w:pPr>
        <w:pStyle w:val="ListParagraph"/>
        <w:numPr>
          <w:ilvl w:val="0"/>
          <w:numId w:val="3"/>
        </w:numPr>
        <w:spacing w:after="160" w:line="252" w:lineRule="auto"/>
        <w:rPr>
          <w:rFonts w:eastAsia="Times New Roman"/>
        </w:rPr>
      </w:pPr>
      <w:r>
        <w:rPr>
          <w:rFonts w:eastAsia="Times New Roman"/>
        </w:rPr>
        <w:t xml:space="preserve">Families nurturing their children with human milk are always welcome and respected. They will never be treated poorly, asked to stop breastfeeding, or asked to cover up or move. </w:t>
      </w:r>
    </w:p>
    <w:p w14:paraId="553997FE" w14:textId="77777777" w:rsidR="00C16159" w:rsidRDefault="00C16159" w:rsidP="00C16159">
      <w:pPr>
        <w:pStyle w:val="ListParagraph"/>
        <w:numPr>
          <w:ilvl w:val="0"/>
          <w:numId w:val="3"/>
        </w:numPr>
        <w:spacing w:after="160" w:line="252" w:lineRule="auto"/>
        <w:rPr>
          <w:rFonts w:eastAsia="Times New Roman"/>
        </w:rPr>
      </w:pPr>
      <w:r>
        <w:rPr>
          <w:rFonts w:eastAsia="Times New Roman"/>
        </w:rPr>
        <w:t>All lactating employees are allowed breaks necessary to maintain their milk supply by expressing milk or nursing their children.</w:t>
      </w:r>
    </w:p>
    <w:p w14:paraId="1D88D0F4" w14:textId="77777777" w:rsidR="00C16159" w:rsidRDefault="00C16159" w:rsidP="00C16159">
      <w:pPr>
        <w:pStyle w:val="ListParagraph"/>
        <w:numPr>
          <w:ilvl w:val="0"/>
          <w:numId w:val="3"/>
        </w:numPr>
        <w:spacing w:after="160" w:line="252" w:lineRule="auto"/>
        <w:rPr>
          <w:rFonts w:eastAsia="Times New Roman"/>
        </w:rPr>
      </w:pPr>
      <w:r>
        <w:rPr>
          <w:rFonts w:eastAsia="Times New Roman"/>
        </w:rPr>
        <w:t>All lactating employees have access to a private space for expressing milk or nursing. The space is not a bathroom. The space is lockable and shielded from view. The space has a comfortable chair, small table, electrical outlet, hand hygiene station.</w:t>
      </w:r>
    </w:p>
    <w:p w14:paraId="24C4E6C7" w14:textId="77777777" w:rsidR="00C16159" w:rsidRDefault="00C16159" w:rsidP="00C16159">
      <w:pPr>
        <w:pStyle w:val="ListParagraph"/>
        <w:numPr>
          <w:ilvl w:val="0"/>
          <w:numId w:val="3"/>
        </w:numPr>
        <w:spacing w:after="160" w:line="252" w:lineRule="auto"/>
        <w:rPr>
          <w:rFonts w:eastAsia="Times New Roman"/>
        </w:rPr>
      </w:pPr>
      <w:r>
        <w:rPr>
          <w:rFonts w:eastAsia="Times New Roman"/>
        </w:rPr>
        <w:t>They do not advertise infant formula or related products directly to consumers.</w:t>
      </w:r>
    </w:p>
    <w:p w14:paraId="30D6145F" w14:textId="77777777" w:rsidR="00C16159" w:rsidRDefault="00C16159" w:rsidP="00C16159">
      <w:pPr>
        <w:pStyle w:val="ListParagraph"/>
        <w:numPr>
          <w:ilvl w:val="0"/>
          <w:numId w:val="3"/>
        </w:numPr>
        <w:rPr>
          <w:rFonts w:eastAsia="Times New Roman"/>
        </w:rPr>
      </w:pPr>
      <w:r>
        <w:rPr>
          <w:rFonts w:eastAsia="Times New Roman"/>
        </w:rPr>
        <w:t xml:space="preserve">You can register for this program at: </w:t>
      </w:r>
      <w:hyperlink r:id="rId23" w:history="1">
        <w:r>
          <w:rPr>
            <w:rStyle w:val="Hyperlink"/>
            <w:rFonts w:eastAsia="Times New Roman"/>
          </w:rPr>
          <w:t>https://www.scbreastfeeds.org/for-parents-1</w:t>
        </w:r>
      </w:hyperlink>
    </w:p>
    <w:p w14:paraId="1FD83D35" w14:textId="77777777" w:rsidR="00C16159" w:rsidRDefault="00C16159" w:rsidP="00C16159">
      <w:pPr>
        <w:pStyle w:val="ListParagraph"/>
      </w:pPr>
    </w:p>
    <w:p w14:paraId="45B0D2AD" w14:textId="77777777" w:rsidR="00C16159" w:rsidRDefault="00C16159" w:rsidP="00C16159">
      <w:pPr>
        <w:pStyle w:val="ListParagraph"/>
        <w:spacing w:before="240"/>
      </w:pPr>
      <w:r>
        <w:t>In SC, legislation was passed last year that protects a woman’s right to a private place to express her milk (</w:t>
      </w:r>
      <w:r>
        <w:rPr>
          <w:color w:val="000000"/>
        </w:rPr>
        <w:t>South Carolina Lactation Support Act </w:t>
      </w:r>
      <w:r>
        <w:rPr>
          <w:color w:val="222222"/>
          <w:shd w:val="clear" w:color="auto" w:fill="FFFFFF"/>
        </w:rPr>
        <w:t>passed June 2020  </w:t>
      </w:r>
      <w:hyperlink r:id="rId24" w:tgtFrame="_blank" w:history="1">
        <w:r>
          <w:rPr>
            <w:rStyle w:val="Hyperlink"/>
            <w:color w:val="1155CC"/>
          </w:rPr>
          <w:t>https://www.scstatehouse.gov/sess123_2019-2020/bills/3200.htm</w:t>
        </w:r>
      </w:hyperlink>
      <w:r>
        <w:t>.</w:t>
      </w:r>
    </w:p>
    <w:p w14:paraId="2B8F0812" w14:textId="77777777" w:rsidR="00C16159" w:rsidRDefault="00C16159" w:rsidP="00C16159">
      <w:pPr>
        <w:pStyle w:val="ListParagraph"/>
        <w:spacing w:before="240"/>
      </w:pPr>
    </w:p>
    <w:p w14:paraId="2935707C" w14:textId="77777777" w:rsidR="00C16159" w:rsidRDefault="00C16159" w:rsidP="00C16159">
      <w:pPr>
        <w:rPr>
          <w:sz w:val="24"/>
          <w:szCs w:val="24"/>
        </w:rPr>
      </w:pPr>
      <w:r>
        <w:rPr>
          <w:sz w:val="24"/>
          <w:szCs w:val="24"/>
        </w:rPr>
        <w:t xml:space="preserve">It is our vision that all medical offices caring for children across the state will demonstrate to their patients the importance of breastfeeding and supporting breastfeeding families by becoming a Community Partner.  If you have any questions, feel free to email </w:t>
      </w:r>
      <w:hyperlink r:id="rId25" w:history="1">
        <w:r>
          <w:rPr>
            <w:rStyle w:val="Hyperlink"/>
            <w:sz w:val="24"/>
            <w:szCs w:val="24"/>
          </w:rPr>
          <w:t>chairscbc@gmail.com</w:t>
        </w:r>
      </w:hyperlink>
    </w:p>
    <w:p w14:paraId="022905A4" w14:textId="77777777" w:rsidR="00C16159" w:rsidRDefault="00C16159" w:rsidP="00C16159">
      <w:pPr>
        <w:pStyle w:val="ListParagraph"/>
      </w:pPr>
    </w:p>
    <w:p w14:paraId="7ACA07B7" w14:textId="77777777" w:rsidR="00C16159" w:rsidRDefault="00C16159" w:rsidP="00C16159">
      <w:pPr>
        <w:pStyle w:val="ListParagraph"/>
      </w:pPr>
    </w:p>
    <w:p w14:paraId="3396FEF4" w14:textId="77777777" w:rsidR="00C16159" w:rsidRDefault="00C16159" w:rsidP="00C16159">
      <w:pPr>
        <w:rPr>
          <w:b/>
          <w:bCs/>
          <w:sz w:val="24"/>
          <w:szCs w:val="24"/>
          <w:highlight w:val="yellow"/>
          <w:u w:val="single"/>
        </w:rPr>
      </w:pPr>
    </w:p>
    <w:p w14:paraId="42BFB0C8" w14:textId="77777777" w:rsidR="00C16159" w:rsidRDefault="00C16159" w:rsidP="00C16159">
      <w:pPr>
        <w:rPr>
          <w:b/>
          <w:bCs/>
          <w:sz w:val="24"/>
          <w:szCs w:val="24"/>
          <w:u w:val="single"/>
        </w:rPr>
      </w:pPr>
      <w:r>
        <w:rPr>
          <w:b/>
          <w:bCs/>
          <w:sz w:val="24"/>
          <w:szCs w:val="24"/>
          <w:highlight w:val="yellow"/>
          <w:u w:val="single"/>
        </w:rPr>
        <w:lastRenderedPageBreak/>
        <w:t>South Carolina Health Professional for Climate Action</w:t>
      </w:r>
    </w:p>
    <w:p w14:paraId="4EEDAFD6" w14:textId="77777777" w:rsidR="00C16159" w:rsidRDefault="00C16159" w:rsidP="00C16159">
      <w:pPr>
        <w:pStyle w:val="NormalWeb"/>
        <w:spacing w:before="0" w:beforeAutospacing="0" w:after="0" w:afterAutospacing="0"/>
        <w:rPr>
          <w:sz w:val="24"/>
          <w:szCs w:val="24"/>
        </w:rPr>
      </w:pPr>
      <w:r>
        <w:rPr>
          <w:sz w:val="24"/>
          <w:szCs w:val="24"/>
        </w:rPr>
        <w:t>This is Dr. Erin Smith (General Pediatrics, Grand Strand Pediatrics in Myrtle Beach) with South Carolina Health Professionals for Climate Action.  Dr. Deandra Clark and I are also the SC representatives to the AAP Climate subcommittee.  I wanted to forward along our SCHPCA newsletter for May.</w:t>
      </w:r>
    </w:p>
    <w:p w14:paraId="0F7F9404" w14:textId="77777777" w:rsidR="00C16159" w:rsidRDefault="00C16159" w:rsidP="00C16159">
      <w:pPr>
        <w:pStyle w:val="NormalWeb"/>
        <w:spacing w:before="0" w:beforeAutospacing="0" w:after="0" w:afterAutospacing="0"/>
      </w:pPr>
    </w:p>
    <w:p w14:paraId="2C5E06D1" w14:textId="05DD6CF7" w:rsidR="00C16159" w:rsidRDefault="00C16159" w:rsidP="00C16159">
      <w:pPr>
        <w:pStyle w:val="NormalWeb"/>
        <w:spacing w:before="0" w:beforeAutospacing="0" w:after="0" w:afterAutospacing="0"/>
        <w:jc w:val="center"/>
      </w:pPr>
      <w:r>
        <w:rPr>
          <w:noProof/>
        </w:rPr>
        <w:drawing>
          <wp:inline distT="0" distB="0" distL="0" distR="0" wp14:anchorId="790D6D0D" wp14:editId="7DCEE969">
            <wp:extent cx="4438650" cy="200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38650" cy="2000250"/>
                    </a:xfrm>
                    <a:prstGeom prst="rect">
                      <a:avLst/>
                    </a:prstGeom>
                    <a:noFill/>
                    <a:ln>
                      <a:noFill/>
                    </a:ln>
                  </pic:spPr>
                </pic:pic>
              </a:graphicData>
            </a:graphic>
          </wp:inline>
        </w:drawing>
      </w:r>
    </w:p>
    <w:p w14:paraId="2E383D98" w14:textId="77777777" w:rsidR="00C16159" w:rsidRDefault="00C16159" w:rsidP="00C16159">
      <w:r>
        <w:t xml:space="preserve">                </w:t>
      </w:r>
    </w:p>
    <w:p w14:paraId="3E9FB680" w14:textId="513CB7F1" w:rsidR="00C16159" w:rsidRDefault="00C16159" w:rsidP="00C16159">
      <w:pPr>
        <w:ind w:left="2160" w:firstLine="720"/>
      </w:pPr>
      <w:r>
        <w:rPr>
          <w:noProof/>
        </w:rPr>
        <w:drawing>
          <wp:inline distT="0" distB="0" distL="0" distR="0" wp14:anchorId="131D7959" wp14:editId="3A9DC288">
            <wp:extent cx="2257425" cy="1219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7425" cy="1219200"/>
                    </a:xfrm>
                    <a:prstGeom prst="rect">
                      <a:avLst/>
                    </a:prstGeom>
                    <a:noFill/>
                    <a:ln>
                      <a:noFill/>
                    </a:ln>
                  </pic:spPr>
                </pic:pic>
              </a:graphicData>
            </a:graphic>
          </wp:inline>
        </w:drawing>
      </w:r>
    </w:p>
    <w:p w14:paraId="17DE5031" w14:textId="309A3067" w:rsidR="00C16159" w:rsidRDefault="00C16159" w:rsidP="00C16159">
      <w:pPr>
        <w:ind w:left="720" w:firstLine="720"/>
        <w:rPr>
          <w:sz w:val="24"/>
          <w:szCs w:val="24"/>
        </w:rPr>
      </w:pPr>
      <w:r>
        <w:rPr>
          <w:color w:val="000000"/>
          <w:sz w:val="24"/>
          <w:szCs w:val="24"/>
        </w:rPr>
        <w:t>Hello to the Palmetto State’s health and climate advocates! </w:t>
      </w:r>
    </w:p>
    <w:p w14:paraId="46B720F9" w14:textId="77777777" w:rsidR="00C16159" w:rsidRDefault="00C16159" w:rsidP="00C16159"/>
    <w:p w14:paraId="7A78BAA2" w14:textId="123DF37A" w:rsidR="00C16159" w:rsidRDefault="00C16159" w:rsidP="00C16159">
      <w:pPr>
        <w:ind w:left="2880"/>
      </w:pPr>
      <w:r>
        <w:rPr>
          <w:color w:val="000000"/>
          <w:sz w:val="24"/>
          <w:szCs w:val="24"/>
        </w:rPr>
        <w:t xml:space="preserve">       </w:t>
      </w:r>
      <w:r>
        <w:rPr>
          <w:color w:val="000000"/>
          <w:sz w:val="24"/>
          <w:szCs w:val="24"/>
        </w:rPr>
        <w:t>This is our May Newsletter.</w:t>
      </w:r>
    </w:p>
    <w:p w14:paraId="049CD250" w14:textId="77777777" w:rsidR="00C16159" w:rsidRDefault="00C16159" w:rsidP="00C16159">
      <w:pPr>
        <w:pStyle w:val="NormalWeb"/>
        <w:spacing w:before="0" w:beforeAutospacing="0" w:after="0" w:afterAutospacing="0"/>
        <w:jc w:val="center"/>
        <w:rPr>
          <w:sz w:val="24"/>
          <w:szCs w:val="24"/>
        </w:rPr>
      </w:pPr>
      <w:r>
        <w:rPr>
          <w:color w:val="000000"/>
          <w:sz w:val="24"/>
          <w:szCs w:val="24"/>
        </w:rPr>
        <w:t>May is also Mental Health Month AND Asthma/Allergy Month.  As it happens, both topics are so very related to climate and climate related changes.</w:t>
      </w:r>
    </w:p>
    <w:p w14:paraId="0F3D0B7A" w14:textId="34A3FDA8" w:rsidR="00C16159" w:rsidRDefault="00C16159" w:rsidP="00C16159">
      <w:pPr>
        <w:pStyle w:val="NormalWeb"/>
        <w:spacing w:before="0" w:beforeAutospacing="0" w:after="0" w:afterAutospacing="0"/>
        <w:jc w:val="center"/>
      </w:pPr>
      <w:r>
        <w:rPr>
          <w:rFonts w:ascii="Georgia" w:hAnsi="Georgia"/>
          <w:noProof/>
          <w:color w:val="000000"/>
          <w:sz w:val="24"/>
          <w:szCs w:val="24"/>
          <w:bdr w:val="none" w:sz="0" w:space="0" w:color="auto" w:frame="1"/>
        </w:rPr>
        <w:drawing>
          <wp:inline distT="0" distB="0" distL="0" distR="0" wp14:anchorId="6CC4F4EA" wp14:editId="0DD80E29">
            <wp:extent cx="2705100" cy="1685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r>
        <w:rPr>
          <w:rFonts w:ascii="Georgia" w:hAnsi="Georgia"/>
          <w:noProof/>
          <w:color w:val="000000"/>
          <w:sz w:val="24"/>
          <w:szCs w:val="24"/>
          <w:bdr w:val="none" w:sz="0" w:space="0" w:color="auto" w:frame="1"/>
        </w:rPr>
        <w:drawing>
          <wp:inline distT="0" distB="0" distL="0" distR="0" wp14:anchorId="5AF4ADF1" wp14:editId="07F94DF2">
            <wp:extent cx="21431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3EDF494" w14:textId="77777777" w:rsidR="00C16159" w:rsidRDefault="00C16159" w:rsidP="00C16159">
      <w:pPr>
        <w:spacing w:after="240"/>
      </w:pPr>
    </w:p>
    <w:p w14:paraId="4ACCA084" w14:textId="6DB24B56" w:rsidR="00C16159" w:rsidRDefault="00C16159" w:rsidP="00C16159">
      <w:pPr>
        <w:pStyle w:val="NormalWeb"/>
        <w:spacing w:before="0" w:beforeAutospacing="0" w:after="0" w:afterAutospacing="0"/>
        <w:jc w:val="center"/>
      </w:pPr>
      <w:r>
        <w:rPr>
          <w:color w:val="000000"/>
          <w:sz w:val="24"/>
          <w:szCs w:val="24"/>
        </w:rPr>
        <w:t> Check our Facebook page - Click or copy/paste:</w:t>
      </w:r>
    </w:p>
    <w:p w14:paraId="2736BE1F" w14:textId="77777777" w:rsidR="00C16159" w:rsidRDefault="00C16159" w:rsidP="00C16159">
      <w:pPr>
        <w:pStyle w:val="NormalWeb"/>
        <w:spacing w:before="0" w:beforeAutospacing="0" w:after="0" w:afterAutospacing="0"/>
        <w:jc w:val="center"/>
      </w:pPr>
      <w:hyperlink r:id="rId30" w:history="1">
        <w:r>
          <w:rPr>
            <w:rStyle w:val="Hyperlink"/>
            <w:rFonts w:ascii="Arial" w:hAnsi="Arial" w:cs="Arial"/>
            <w:sz w:val="24"/>
            <w:szCs w:val="24"/>
          </w:rPr>
          <w:t>https://www.facebook.com/SCHealthProfessionalsforClimateAction</w:t>
        </w:r>
      </w:hyperlink>
    </w:p>
    <w:p w14:paraId="7A2880C0" w14:textId="77777777" w:rsidR="00C16159" w:rsidRDefault="00C16159" w:rsidP="00C16159">
      <w:pPr>
        <w:spacing w:after="240"/>
      </w:pPr>
    </w:p>
    <w:p w14:paraId="7EE04F9D" w14:textId="77777777" w:rsidR="00C16159" w:rsidRDefault="00C16159" w:rsidP="00C16159">
      <w:pPr>
        <w:pStyle w:val="NormalWeb"/>
        <w:spacing w:before="0" w:beforeAutospacing="0" w:after="0" w:afterAutospacing="0"/>
        <w:jc w:val="center"/>
      </w:pPr>
      <w:r>
        <w:rPr>
          <w:rFonts w:ascii="Georgia" w:hAnsi="Georgia"/>
          <w:b/>
          <w:bCs/>
          <w:color w:val="FF00FF"/>
          <w:sz w:val="24"/>
          <w:szCs w:val="24"/>
        </w:rPr>
        <w:t>SCHPCA MISSION STATEMENT:</w:t>
      </w:r>
    </w:p>
    <w:p w14:paraId="7E5B42A0" w14:textId="77777777" w:rsidR="00C16159" w:rsidRDefault="00C16159" w:rsidP="00C16159">
      <w:pPr>
        <w:spacing w:after="240"/>
      </w:pPr>
    </w:p>
    <w:p w14:paraId="0E17F96D" w14:textId="77777777" w:rsidR="00C16159" w:rsidRDefault="00C16159" w:rsidP="00C16159">
      <w:pPr>
        <w:pStyle w:val="NormalWeb"/>
        <w:spacing w:before="0" w:beforeAutospacing="0" w:after="0" w:afterAutospacing="0"/>
        <w:rPr>
          <w:sz w:val="24"/>
          <w:szCs w:val="24"/>
        </w:rPr>
      </w:pPr>
      <w:r>
        <w:rPr>
          <w:color w:val="000000"/>
          <w:sz w:val="24"/>
          <w:szCs w:val="24"/>
        </w:rPr>
        <w:t xml:space="preserve">Our MISSION is to </w:t>
      </w:r>
      <w:r>
        <w:rPr>
          <w:b/>
          <w:bCs/>
          <w:i/>
          <w:iCs/>
          <w:color w:val="0000FF"/>
          <w:sz w:val="24"/>
          <w:szCs w:val="24"/>
        </w:rPr>
        <w:t>educate</w:t>
      </w:r>
      <w:r>
        <w:rPr>
          <w:color w:val="000000"/>
          <w:sz w:val="24"/>
          <w:szCs w:val="24"/>
        </w:rPr>
        <w:t xml:space="preserve"> the public and health professionals on the impact of climate change on health; to </w:t>
      </w:r>
      <w:r>
        <w:rPr>
          <w:b/>
          <w:bCs/>
          <w:i/>
          <w:iCs/>
          <w:color w:val="0000FF"/>
          <w:sz w:val="24"/>
          <w:szCs w:val="24"/>
        </w:rPr>
        <w:t>advocate</w:t>
      </w:r>
      <w:r>
        <w:rPr>
          <w:color w:val="000000"/>
          <w:sz w:val="24"/>
          <w:szCs w:val="24"/>
        </w:rPr>
        <w:t xml:space="preserve"> for state policy focused on mitigation, adaptation, and equity; and to </w:t>
      </w:r>
      <w:r>
        <w:rPr>
          <w:b/>
          <w:bCs/>
          <w:i/>
          <w:iCs/>
          <w:color w:val="0000FF"/>
          <w:sz w:val="24"/>
          <w:szCs w:val="24"/>
        </w:rPr>
        <w:t>collaborate</w:t>
      </w:r>
      <w:r>
        <w:rPr>
          <w:color w:val="000000"/>
          <w:sz w:val="24"/>
          <w:szCs w:val="24"/>
        </w:rPr>
        <w:t xml:space="preserve"> with state and national groups, as healthy professionals have the ability and duty to approach rapid climate change as the key public health issue of our times.</w:t>
      </w:r>
    </w:p>
    <w:p w14:paraId="48C88378" w14:textId="77777777" w:rsidR="00C16159" w:rsidRDefault="00C16159" w:rsidP="00C16159">
      <w:pPr>
        <w:spacing w:after="240"/>
      </w:pPr>
    </w:p>
    <w:p w14:paraId="4F686743" w14:textId="77777777" w:rsidR="00C16159" w:rsidRDefault="00C16159" w:rsidP="00C16159">
      <w:pPr>
        <w:pStyle w:val="NormalWeb"/>
        <w:spacing w:before="0" w:beforeAutospacing="0" w:after="0" w:afterAutospacing="0"/>
        <w:jc w:val="center"/>
      </w:pPr>
      <w:r>
        <w:rPr>
          <w:rFonts w:ascii="Georgia" w:hAnsi="Georgia"/>
          <w:b/>
          <w:bCs/>
          <w:color w:val="FF00FF"/>
          <w:sz w:val="28"/>
          <w:szCs w:val="28"/>
        </w:rPr>
        <w:t>SOUTH CAROLINA POLICY REVIEW:</w:t>
      </w:r>
    </w:p>
    <w:p w14:paraId="734E58EB" w14:textId="77777777" w:rsidR="00C16159" w:rsidRDefault="00C16159" w:rsidP="00C16159"/>
    <w:p w14:paraId="1FB61893" w14:textId="63C299BF" w:rsidR="00C16159" w:rsidRDefault="00C16159" w:rsidP="00C16159">
      <w:pPr>
        <w:pStyle w:val="NormalWeb"/>
        <w:spacing w:before="0" w:beforeAutospacing="0" w:after="0" w:afterAutospacing="0"/>
        <w:jc w:val="center"/>
      </w:pPr>
      <w:r>
        <w:rPr>
          <w:rFonts w:ascii="Georgia" w:hAnsi="Georgia"/>
          <w:noProof/>
          <w:color w:val="000000"/>
          <w:sz w:val="24"/>
          <w:szCs w:val="24"/>
          <w:bdr w:val="none" w:sz="0" w:space="0" w:color="auto" w:frame="1"/>
        </w:rPr>
        <w:drawing>
          <wp:inline distT="0" distB="0" distL="0" distR="0" wp14:anchorId="77C1D6FB" wp14:editId="7436575E">
            <wp:extent cx="35242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0" cy="1333500"/>
                    </a:xfrm>
                    <a:prstGeom prst="rect">
                      <a:avLst/>
                    </a:prstGeom>
                    <a:noFill/>
                    <a:ln>
                      <a:noFill/>
                    </a:ln>
                  </pic:spPr>
                </pic:pic>
              </a:graphicData>
            </a:graphic>
          </wp:inline>
        </w:drawing>
      </w:r>
    </w:p>
    <w:p w14:paraId="27D973C7" w14:textId="77777777" w:rsidR="00C16159" w:rsidRDefault="00C16159" w:rsidP="00C16159"/>
    <w:p w14:paraId="5C3B71DB" w14:textId="77777777" w:rsidR="00C16159" w:rsidRDefault="00C16159" w:rsidP="00C16159">
      <w:pPr>
        <w:pStyle w:val="NormalWeb"/>
        <w:spacing w:before="0" w:beforeAutospacing="0" w:after="0" w:afterAutospacing="0"/>
        <w:jc w:val="center"/>
        <w:rPr>
          <w:sz w:val="24"/>
          <w:szCs w:val="24"/>
        </w:rPr>
      </w:pPr>
      <w:r>
        <w:rPr>
          <w:color w:val="000000"/>
          <w:sz w:val="24"/>
          <w:szCs w:val="24"/>
        </w:rPr>
        <w:t>The first half of the 2021-22 legislative session just ended last week.  The following is a recap of pro-conservation bills that advanced through both legislative chambers and will land on the Governor’s desk for the second half of the session, which starts January 2022. See below for CVSC’s recap of these bills:</w:t>
      </w:r>
    </w:p>
    <w:p w14:paraId="6F8BD338" w14:textId="77777777" w:rsidR="00C16159" w:rsidRDefault="00C16159" w:rsidP="00C16159">
      <w:pPr>
        <w:pStyle w:val="NormalWeb"/>
        <w:spacing w:before="0" w:beforeAutospacing="0" w:after="0" w:afterAutospacing="0"/>
        <w:jc w:val="center"/>
        <w:rPr>
          <w:sz w:val="24"/>
          <w:szCs w:val="24"/>
        </w:rPr>
      </w:pPr>
      <w:r>
        <w:rPr>
          <w:color w:val="394357"/>
          <w:sz w:val="24"/>
          <w:szCs w:val="24"/>
        </w:rPr>
        <w:t xml:space="preserve">“This session we saw 5 pro-conservation bills advance through both chambers and head to the Governor's desk or to a conference committee. That is an outstanding number and one that we can all be proud of - especially with the </w:t>
      </w:r>
      <w:proofErr w:type="gramStart"/>
      <w:r>
        <w:rPr>
          <w:color w:val="394357"/>
          <w:sz w:val="24"/>
          <w:szCs w:val="24"/>
        </w:rPr>
        <w:t>high profile</w:t>
      </w:r>
      <w:proofErr w:type="gramEnd"/>
      <w:r>
        <w:rPr>
          <w:color w:val="394357"/>
          <w:sz w:val="24"/>
          <w:szCs w:val="24"/>
        </w:rPr>
        <w:t xml:space="preserve"> nature of some of these bills. </w:t>
      </w:r>
    </w:p>
    <w:p w14:paraId="6233046D" w14:textId="77777777" w:rsidR="00C16159" w:rsidRDefault="00C16159" w:rsidP="00C16159">
      <w:pPr>
        <w:pStyle w:val="NormalWeb"/>
        <w:spacing w:before="0" w:beforeAutospacing="0" w:after="0" w:afterAutospacing="0"/>
        <w:jc w:val="center"/>
        <w:rPr>
          <w:sz w:val="24"/>
          <w:szCs w:val="24"/>
        </w:rPr>
      </w:pPr>
      <w:r>
        <w:rPr>
          <w:b/>
          <w:bCs/>
          <w:color w:val="394357"/>
          <w:sz w:val="24"/>
          <w:szCs w:val="24"/>
        </w:rPr>
        <w:t>Santee Cooper Reform</w:t>
      </w:r>
      <w:r>
        <w:rPr>
          <w:color w:val="394357"/>
          <w:sz w:val="24"/>
          <w:szCs w:val="24"/>
        </w:rPr>
        <w:t xml:space="preserve"> (</w:t>
      </w:r>
      <w:hyperlink r:id="rId32" w:history="1">
        <w:r>
          <w:rPr>
            <w:rStyle w:val="Hyperlink"/>
            <w:sz w:val="24"/>
            <w:szCs w:val="24"/>
          </w:rPr>
          <w:t>H.3194</w:t>
        </w:r>
      </w:hyperlink>
      <w:r>
        <w:rPr>
          <w:color w:val="394357"/>
          <w:sz w:val="24"/>
          <w:szCs w:val="24"/>
        </w:rPr>
        <w:t>) - The bill that adds some major reforms to Santee Cooper is headed to a conference committee where 3 Representatives and 3 Senators will work out the differences between these two bills. These differences will likely be worked out before mid-June so that the chambers can vote on the final proposal when the House and Senate return for budget debates and to consider conference reports.</w:t>
      </w:r>
    </w:p>
    <w:p w14:paraId="5A3DB7D1" w14:textId="77777777" w:rsidR="00C16159" w:rsidRDefault="00C16159" w:rsidP="00C16159">
      <w:pPr>
        <w:pStyle w:val="NormalWeb"/>
        <w:spacing w:before="0" w:beforeAutospacing="0" w:after="0" w:afterAutospacing="0"/>
        <w:jc w:val="center"/>
        <w:rPr>
          <w:sz w:val="24"/>
          <w:szCs w:val="24"/>
        </w:rPr>
      </w:pPr>
      <w:r>
        <w:rPr>
          <w:color w:val="394357"/>
          <w:sz w:val="24"/>
          <w:szCs w:val="24"/>
        </w:rPr>
        <w:t xml:space="preserve">While there are some uncertainties about the final bill, </w:t>
      </w:r>
      <w:proofErr w:type="gramStart"/>
      <w:r>
        <w:rPr>
          <w:color w:val="394357"/>
          <w:sz w:val="24"/>
          <w:szCs w:val="24"/>
        </w:rPr>
        <w:t>it is clear that it</w:t>
      </w:r>
      <w:proofErr w:type="gramEnd"/>
      <w:r>
        <w:rPr>
          <w:color w:val="394357"/>
          <w:sz w:val="24"/>
          <w:szCs w:val="24"/>
        </w:rPr>
        <w:t xml:space="preserve"> will include requirements for studying clean energy and coal plant retirement, approval by the Public Service Commission for energy generation plans and facilities, provisions for an equitable transition for communities and workers surrounding coal plants, considerations for diversity in Board appointments, and increased oversight by the Office of Regulatory Staff.</w:t>
      </w:r>
    </w:p>
    <w:p w14:paraId="0CC1AE30" w14:textId="77777777" w:rsidR="00C16159" w:rsidRDefault="00C16159" w:rsidP="00C16159">
      <w:pPr>
        <w:pStyle w:val="NormalWeb"/>
        <w:spacing w:before="0" w:beforeAutospacing="0" w:after="0" w:afterAutospacing="0"/>
        <w:jc w:val="center"/>
        <w:rPr>
          <w:sz w:val="24"/>
          <w:szCs w:val="24"/>
        </w:rPr>
      </w:pPr>
      <w:r>
        <w:rPr>
          <w:b/>
          <w:bCs/>
          <w:color w:val="394357"/>
          <w:sz w:val="24"/>
          <w:szCs w:val="24"/>
        </w:rPr>
        <w:t>Solar Property Tax Clarification</w:t>
      </w:r>
      <w:r>
        <w:rPr>
          <w:color w:val="394357"/>
          <w:sz w:val="24"/>
          <w:szCs w:val="24"/>
        </w:rPr>
        <w:t xml:space="preserve"> (</w:t>
      </w:r>
      <w:hyperlink r:id="rId33" w:history="1">
        <w:r>
          <w:rPr>
            <w:rStyle w:val="Hyperlink"/>
            <w:sz w:val="24"/>
            <w:szCs w:val="24"/>
          </w:rPr>
          <w:t>H.3354</w:t>
        </w:r>
      </w:hyperlink>
      <w:r>
        <w:rPr>
          <w:color w:val="394357"/>
          <w:sz w:val="24"/>
          <w:szCs w:val="24"/>
        </w:rPr>
        <w:t>) - A bill that makes solar more accessible for more residents passed the House and the Senate and is headed to the Governor's desk! </w:t>
      </w:r>
    </w:p>
    <w:p w14:paraId="7D441211" w14:textId="77777777" w:rsidR="00C16159" w:rsidRDefault="00C16159" w:rsidP="00C16159">
      <w:pPr>
        <w:pStyle w:val="NormalWeb"/>
        <w:spacing w:before="0" w:beforeAutospacing="0" w:after="0" w:afterAutospacing="0"/>
        <w:jc w:val="center"/>
      </w:pPr>
      <w:r>
        <w:rPr>
          <w:color w:val="394357"/>
          <w:sz w:val="24"/>
          <w:szCs w:val="24"/>
        </w:rPr>
        <w:t>This pro-solar bill clarifies that solar panels should not be part of property tax assessments. This would not only prevent existing solar customers from being charged higher property taxes in the future but would also make installing solar panels more affordable for all South Carolinians.</w:t>
      </w:r>
    </w:p>
    <w:p w14:paraId="377623F1" w14:textId="77777777" w:rsidR="00C16159" w:rsidRDefault="00C16159" w:rsidP="00C16159">
      <w:pPr>
        <w:pStyle w:val="NormalWeb"/>
        <w:spacing w:before="0" w:beforeAutospacing="0" w:after="0" w:afterAutospacing="0"/>
        <w:jc w:val="center"/>
        <w:rPr>
          <w:sz w:val="24"/>
          <w:szCs w:val="24"/>
        </w:rPr>
      </w:pPr>
      <w:r>
        <w:rPr>
          <w:b/>
          <w:bCs/>
          <w:color w:val="394357"/>
          <w:sz w:val="24"/>
          <w:szCs w:val="24"/>
        </w:rPr>
        <w:lastRenderedPageBreak/>
        <w:t>E-Waste Extension</w:t>
      </w:r>
      <w:r>
        <w:rPr>
          <w:color w:val="394357"/>
          <w:sz w:val="24"/>
          <w:szCs w:val="24"/>
        </w:rPr>
        <w:t xml:space="preserve"> (</w:t>
      </w:r>
      <w:hyperlink r:id="rId34" w:history="1">
        <w:r>
          <w:rPr>
            <w:rStyle w:val="Hyperlink"/>
            <w:sz w:val="24"/>
            <w:szCs w:val="24"/>
          </w:rPr>
          <w:t>H.4035</w:t>
        </w:r>
      </w:hyperlink>
      <w:r>
        <w:rPr>
          <w:color w:val="394357"/>
          <w:sz w:val="24"/>
          <w:szCs w:val="24"/>
        </w:rPr>
        <w:t>) - The bill that extends the sunset of electronic waste regulations (Reg. 61-124) passed the House and Senate with our support and is headed to the Governor’s desk!</w:t>
      </w:r>
    </w:p>
    <w:p w14:paraId="4A4DA180" w14:textId="77777777" w:rsidR="00C16159" w:rsidRDefault="00C16159" w:rsidP="00C16159">
      <w:pPr>
        <w:pStyle w:val="NormalWeb"/>
        <w:spacing w:before="0" w:beforeAutospacing="0" w:after="0" w:afterAutospacing="0"/>
        <w:jc w:val="center"/>
      </w:pPr>
      <w:r>
        <w:rPr>
          <w:color w:val="394357"/>
          <w:sz w:val="24"/>
          <w:szCs w:val="24"/>
        </w:rPr>
        <w:t>We are working diligently with stakeholders to improve the process for management and disposal of electronic waste in South Carolina. With the lessons learned from the last few years of the program’s operation in South Carolina, stakeholders are working to address program challenges while also ensuring that potentially toxic materials from e-waste are disposed of appropriately. Extending the sunset of the existing program for two years will provide the necessary time to identify and advance the necessary fixes to the program.</w:t>
      </w:r>
    </w:p>
    <w:p w14:paraId="1F399A3F" w14:textId="77777777" w:rsidR="00C16159" w:rsidRDefault="00C16159" w:rsidP="00C16159">
      <w:pPr>
        <w:pStyle w:val="NormalWeb"/>
        <w:spacing w:before="0" w:beforeAutospacing="0" w:after="0" w:afterAutospacing="0"/>
        <w:jc w:val="center"/>
        <w:rPr>
          <w:sz w:val="24"/>
          <w:szCs w:val="24"/>
        </w:rPr>
      </w:pPr>
      <w:r>
        <w:rPr>
          <w:b/>
          <w:bCs/>
          <w:color w:val="394357"/>
          <w:sz w:val="24"/>
          <w:szCs w:val="24"/>
        </w:rPr>
        <w:t>Electric Vehicle Charging and Study Committee</w:t>
      </w:r>
      <w:r>
        <w:rPr>
          <w:color w:val="394357"/>
          <w:sz w:val="24"/>
          <w:szCs w:val="24"/>
        </w:rPr>
        <w:t xml:space="preserve"> (</w:t>
      </w:r>
      <w:hyperlink r:id="rId35" w:history="1">
        <w:r>
          <w:rPr>
            <w:rStyle w:val="Hyperlink"/>
            <w:sz w:val="24"/>
            <w:szCs w:val="24"/>
          </w:rPr>
          <w:t>S.304</w:t>
        </w:r>
      </w:hyperlink>
      <w:r>
        <w:rPr>
          <w:color w:val="394357"/>
          <w:sz w:val="24"/>
          <w:szCs w:val="24"/>
        </w:rPr>
        <w:t>) - A bill that makes it easier to charge electric vehicles (or EVs) passed the Senate and the House and is now headed to the Governor’s desk!</w:t>
      </w:r>
    </w:p>
    <w:p w14:paraId="7FDF2831" w14:textId="77777777" w:rsidR="00C16159" w:rsidRDefault="00C16159" w:rsidP="00C16159">
      <w:pPr>
        <w:pStyle w:val="NormalWeb"/>
        <w:spacing w:before="0" w:beforeAutospacing="0" w:after="0" w:afterAutospacing="0"/>
        <w:jc w:val="center"/>
      </w:pPr>
      <w:r>
        <w:rPr>
          <w:color w:val="394357"/>
          <w:sz w:val="24"/>
          <w:szCs w:val="24"/>
        </w:rPr>
        <w:t>The bill allows third-party entities to establish charging stations and charge users for the energy they put into their EVs. By allowing private parties to establish charging stations and charge for their use, the bill will help expand the EV infrastructure throughout the state. In addition, the House added a provision to establish a study committee to look at the environmental and economic impact of electrification of the transportation sector. </w:t>
      </w:r>
    </w:p>
    <w:p w14:paraId="2F15E0AE" w14:textId="77777777" w:rsidR="00C16159" w:rsidRDefault="00C16159" w:rsidP="00C16159">
      <w:pPr>
        <w:pStyle w:val="NormalWeb"/>
        <w:spacing w:before="0" w:beforeAutospacing="0" w:after="0" w:afterAutospacing="0"/>
        <w:jc w:val="center"/>
      </w:pPr>
      <w:r>
        <w:rPr>
          <w:rFonts w:ascii="Georgia" w:hAnsi="Georgia"/>
          <w:b/>
          <w:bCs/>
          <w:color w:val="394357"/>
          <w:sz w:val="24"/>
          <w:szCs w:val="24"/>
        </w:rPr>
        <w:t>Waste Tires</w:t>
      </w:r>
      <w:r>
        <w:rPr>
          <w:rFonts w:ascii="Georgia" w:hAnsi="Georgia"/>
          <w:color w:val="394357"/>
          <w:sz w:val="24"/>
          <w:szCs w:val="24"/>
        </w:rPr>
        <w:t xml:space="preserve"> (</w:t>
      </w:r>
      <w:hyperlink r:id="rId36" w:history="1">
        <w:r>
          <w:rPr>
            <w:rStyle w:val="Hyperlink"/>
            <w:rFonts w:ascii="Georgia" w:hAnsi="Georgia"/>
            <w:sz w:val="24"/>
            <w:szCs w:val="24"/>
          </w:rPr>
          <w:t>H.3222</w:t>
        </w:r>
      </w:hyperlink>
      <w:r>
        <w:rPr>
          <w:rFonts w:ascii="Georgia" w:hAnsi="Georgia"/>
          <w:color w:val="394357"/>
          <w:sz w:val="24"/>
          <w:szCs w:val="24"/>
        </w:rPr>
        <w:t>) - The bill that improves waste tire disposal rules passed the House and Senate with our support and is headed to the Governor’s desk!</w:t>
      </w:r>
    </w:p>
    <w:p w14:paraId="755936DE" w14:textId="77777777" w:rsidR="00C16159" w:rsidRDefault="00C16159" w:rsidP="00C16159">
      <w:pPr>
        <w:pStyle w:val="NormalWeb"/>
        <w:spacing w:before="0" w:beforeAutospacing="0" w:after="0" w:afterAutospacing="0"/>
        <w:jc w:val="center"/>
      </w:pPr>
      <w:r>
        <w:rPr>
          <w:color w:val="394357"/>
          <w:sz w:val="24"/>
          <w:szCs w:val="24"/>
        </w:rPr>
        <w:t>The bill addresses stockpiled tire waste that burdens many communities and our environment by clarifying what SC expects of waste tire facilities and provides a transparent pathway for enforcement and correction of compliance issues. It will also educate users of waste tire facilities so that they know who is operating according to the law – allowing users to support good actors instead of bad actors.”</w:t>
      </w:r>
    </w:p>
    <w:p w14:paraId="7A9AE3AC" w14:textId="77777777" w:rsidR="00C16159" w:rsidRDefault="00C16159" w:rsidP="00C16159">
      <w:pPr>
        <w:spacing w:after="240"/>
      </w:pPr>
    </w:p>
    <w:p w14:paraId="231D3599" w14:textId="77777777" w:rsidR="00C16159" w:rsidRDefault="00C16159" w:rsidP="00C16159">
      <w:pPr>
        <w:pStyle w:val="NormalWeb"/>
        <w:spacing w:before="0" w:beforeAutospacing="0" w:after="0" w:afterAutospacing="0"/>
        <w:jc w:val="center"/>
      </w:pPr>
      <w:r>
        <w:rPr>
          <w:rFonts w:ascii="Georgia" w:hAnsi="Georgia"/>
          <w:b/>
          <w:bCs/>
          <w:color w:val="FF00FF"/>
          <w:sz w:val="24"/>
          <w:szCs w:val="24"/>
        </w:rPr>
        <w:t>MAY EDUCATIONAL OPPORTUNITY:</w:t>
      </w:r>
    </w:p>
    <w:p w14:paraId="329DE8A7" w14:textId="77777777" w:rsidR="00C16159" w:rsidRDefault="00C16159" w:rsidP="00C16159"/>
    <w:p w14:paraId="6EF31FBD" w14:textId="77777777" w:rsidR="00C16159" w:rsidRDefault="00C16159" w:rsidP="00C16159">
      <w:pPr>
        <w:pStyle w:val="NormalWeb"/>
        <w:spacing w:before="0" w:beforeAutospacing="0" w:after="0" w:afterAutospacing="0"/>
        <w:jc w:val="center"/>
      </w:pPr>
      <w:r>
        <w:rPr>
          <w:rFonts w:ascii="Georgia" w:hAnsi="Georgia"/>
          <w:b/>
          <w:bCs/>
          <w:color w:val="000000"/>
          <w:sz w:val="24"/>
          <w:szCs w:val="24"/>
        </w:rPr>
        <w:t>“The Lexicon of Sustainability”</w:t>
      </w:r>
    </w:p>
    <w:p w14:paraId="00158409" w14:textId="77777777" w:rsidR="00C16159" w:rsidRDefault="00C16159" w:rsidP="00C16159"/>
    <w:p w14:paraId="5476EFD0" w14:textId="77777777" w:rsidR="00C16159" w:rsidRDefault="00C16159" w:rsidP="00C16159">
      <w:pPr>
        <w:pStyle w:val="NormalWeb"/>
        <w:spacing w:before="0" w:beforeAutospacing="0" w:after="0" w:afterAutospacing="0"/>
        <w:jc w:val="center"/>
      </w:pPr>
      <w:r>
        <w:rPr>
          <w:b/>
          <w:bCs/>
        </w:rPr>
        <w:t xml:space="preserve">These are a series of PBS videos that are a few minutes each, but informative.   Here is a link to the intro video:  </w:t>
      </w:r>
      <w:hyperlink r:id="rId37" w:history="1">
        <w:r>
          <w:rPr>
            <w:rStyle w:val="Hyperlink"/>
            <w:b/>
            <w:bCs/>
          </w:rPr>
          <w:t>https://www.pbs.org/food/shows/the-lexicon-of-sustainability/</w:t>
        </w:r>
      </w:hyperlink>
    </w:p>
    <w:p w14:paraId="71DACE49" w14:textId="77777777" w:rsidR="00C16159" w:rsidRDefault="00C16159" w:rsidP="00C16159">
      <w:pPr>
        <w:pStyle w:val="NormalWeb"/>
        <w:spacing w:before="0" w:beforeAutospacing="0" w:after="0" w:afterAutospacing="0"/>
        <w:jc w:val="center"/>
      </w:pPr>
      <w:r>
        <w:rPr>
          <w:b/>
          <w:bCs/>
        </w:rPr>
        <w:t xml:space="preserve">Here is a link to the series of videos:  </w:t>
      </w:r>
      <w:hyperlink r:id="rId38" w:history="1">
        <w:r>
          <w:rPr>
            <w:rStyle w:val="Hyperlink"/>
            <w:b/>
            <w:bCs/>
          </w:rPr>
          <w:t>https://www.pbs.org/show/lexicon-sustainability/</w:t>
        </w:r>
      </w:hyperlink>
    </w:p>
    <w:p w14:paraId="7228B82F" w14:textId="77777777" w:rsidR="00C16159" w:rsidRDefault="00C16159" w:rsidP="00C16159"/>
    <w:p w14:paraId="1F2ED20C" w14:textId="3FC43D4E" w:rsidR="00C16159" w:rsidRDefault="00C16159" w:rsidP="00C16159">
      <w:pPr>
        <w:pStyle w:val="NormalWeb"/>
        <w:spacing w:before="0" w:beforeAutospacing="0" w:after="0" w:afterAutospacing="0"/>
        <w:jc w:val="center"/>
      </w:pPr>
      <w:r>
        <w:rPr>
          <w:rFonts w:ascii="Georgia" w:hAnsi="Georgia"/>
          <w:b/>
          <w:bCs/>
          <w:noProof/>
          <w:color w:val="FF00FF"/>
          <w:sz w:val="24"/>
          <w:szCs w:val="24"/>
          <w:bdr w:val="none" w:sz="0" w:space="0" w:color="auto" w:frame="1"/>
        </w:rPr>
        <w:drawing>
          <wp:inline distT="0" distB="0" distL="0" distR="0" wp14:anchorId="6261529E" wp14:editId="3DD216DF">
            <wp:extent cx="39052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5250" cy="1171575"/>
                    </a:xfrm>
                    <a:prstGeom prst="rect">
                      <a:avLst/>
                    </a:prstGeom>
                    <a:noFill/>
                    <a:ln>
                      <a:noFill/>
                    </a:ln>
                  </pic:spPr>
                </pic:pic>
              </a:graphicData>
            </a:graphic>
          </wp:inline>
        </w:drawing>
      </w:r>
    </w:p>
    <w:p w14:paraId="623CCA48" w14:textId="77777777" w:rsidR="00C16159" w:rsidRDefault="00C16159" w:rsidP="00C16159">
      <w:pPr>
        <w:spacing w:after="240"/>
      </w:pPr>
    </w:p>
    <w:p w14:paraId="512927A3" w14:textId="77777777" w:rsidR="00C16159" w:rsidRDefault="00C16159" w:rsidP="00C16159">
      <w:pPr>
        <w:pStyle w:val="NormalWeb"/>
        <w:spacing w:before="0" w:beforeAutospacing="0" w:after="0" w:afterAutospacing="0"/>
        <w:jc w:val="center"/>
      </w:pPr>
      <w:r>
        <w:rPr>
          <w:color w:val="000000"/>
          <w:sz w:val="24"/>
          <w:szCs w:val="24"/>
        </w:rPr>
        <w:t>The Medical Society Consortium on Climate and Health hosts their annual meeting this month, May 21 - 25.  Register online: </w:t>
      </w:r>
    </w:p>
    <w:p w14:paraId="32E27F3E" w14:textId="77777777" w:rsidR="00C16159" w:rsidRDefault="00C16159" w:rsidP="00C16159">
      <w:pPr>
        <w:pStyle w:val="NormalWeb"/>
        <w:spacing w:before="0" w:beforeAutospacing="0" w:after="0" w:afterAutospacing="0"/>
        <w:jc w:val="center"/>
      </w:pPr>
      <w:hyperlink r:id="rId40" w:history="1">
        <w:r>
          <w:rPr>
            <w:rStyle w:val="Hyperlink"/>
            <w:sz w:val="24"/>
            <w:szCs w:val="24"/>
          </w:rPr>
          <w:t>https://medsocietiesforclimatehealth.org/annual-meeting/annual-meeting-2021/</w:t>
        </w:r>
      </w:hyperlink>
    </w:p>
    <w:p w14:paraId="36383DFF" w14:textId="77777777" w:rsidR="00C16159" w:rsidRDefault="00C16159" w:rsidP="00C16159">
      <w:pPr>
        <w:spacing w:after="240"/>
      </w:pPr>
    </w:p>
    <w:p w14:paraId="26AF3CA0" w14:textId="77777777" w:rsidR="00C16159" w:rsidRDefault="00C16159" w:rsidP="00C16159">
      <w:pPr>
        <w:pStyle w:val="NormalWeb"/>
        <w:spacing w:before="0" w:beforeAutospacing="0" w:after="0" w:afterAutospacing="0"/>
        <w:jc w:val="center"/>
      </w:pPr>
      <w:r>
        <w:rPr>
          <w:rFonts w:ascii="Georgia" w:hAnsi="Georgia"/>
          <w:b/>
          <w:bCs/>
          <w:color w:val="FF00FF"/>
          <w:sz w:val="28"/>
          <w:szCs w:val="28"/>
        </w:rPr>
        <w:t>WHAT WE'RE READING/WATCHING/LISTENING TO:</w:t>
      </w:r>
    </w:p>
    <w:p w14:paraId="2BB58990" w14:textId="77777777" w:rsidR="00C16159" w:rsidRDefault="00C16159" w:rsidP="00C16159"/>
    <w:p w14:paraId="6E6B1F11" w14:textId="77777777" w:rsidR="00C16159" w:rsidRDefault="00C16159" w:rsidP="00C16159">
      <w:pPr>
        <w:pStyle w:val="NormalWeb"/>
        <w:spacing w:before="0" w:beforeAutospacing="0" w:after="0" w:afterAutospacing="0"/>
      </w:pPr>
      <w:r>
        <w:rPr>
          <w:b/>
          <w:bCs/>
          <w:color w:val="000000"/>
          <w:sz w:val="24"/>
          <w:szCs w:val="24"/>
        </w:rPr>
        <w:t>Podcast:  </w:t>
      </w:r>
    </w:p>
    <w:p w14:paraId="1E93D380" w14:textId="77777777" w:rsidR="00C16159" w:rsidRDefault="00C16159" w:rsidP="00C16159">
      <w:pPr>
        <w:pStyle w:val="NormalWeb"/>
        <w:spacing w:before="0" w:beforeAutospacing="0" w:after="0" w:afterAutospacing="0"/>
        <w:rPr>
          <w:sz w:val="24"/>
          <w:szCs w:val="24"/>
        </w:rPr>
      </w:pPr>
      <w:r>
        <w:rPr>
          <w:color w:val="000000"/>
          <w:sz w:val="24"/>
          <w:szCs w:val="24"/>
        </w:rPr>
        <w:t xml:space="preserve">How to Save a </w:t>
      </w:r>
      <w:proofErr w:type="gramStart"/>
      <w:r>
        <w:rPr>
          <w:color w:val="000000"/>
          <w:sz w:val="24"/>
          <w:szCs w:val="24"/>
        </w:rPr>
        <w:t>Planet</w:t>
      </w:r>
      <w:proofErr w:type="gramEnd"/>
      <w:r>
        <w:rPr>
          <w:color w:val="000000"/>
          <w:sz w:val="24"/>
          <w:szCs w:val="24"/>
        </w:rPr>
        <w:t>: A podcast that investigates different climate solutions from kelp to nuclear energy to offshore wind.</w:t>
      </w:r>
    </w:p>
    <w:p w14:paraId="2825A6F3" w14:textId="77777777" w:rsidR="00C16159" w:rsidRDefault="00C16159" w:rsidP="00C16159"/>
    <w:p w14:paraId="47827CC3" w14:textId="77777777" w:rsidR="00C16159" w:rsidRDefault="00C16159" w:rsidP="00C16159">
      <w:pPr>
        <w:pStyle w:val="NormalWeb"/>
        <w:spacing w:before="0" w:beforeAutospacing="0" w:after="0" w:afterAutospacing="0"/>
        <w:rPr>
          <w:sz w:val="24"/>
          <w:szCs w:val="24"/>
        </w:rPr>
      </w:pPr>
      <w:r>
        <w:rPr>
          <w:b/>
          <w:bCs/>
          <w:color w:val="000000"/>
          <w:sz w:val="24"/>
          <w:szCs w:val="24"/>
        </w:rPr>
        <w:t>Book:</w:t>
      </w:r>
    </w:p>
    <w:p w14:paraId="73F91F6D" w14:textId="77777777" w:rsidR="00C16159" w:rsidRDefault="00C16159" w:rsidP="00C16159">
      <w:pPr>
        <w:pStyle w:val="NormalWeb"/>
        <w:spacing w:before="0" w:beforeAutospacing="0" w:after="0" w:afterAutospacing="0"/>
        <w:rPr>
          <w:sz w:val="24"/>
          <w:szCs w:val="24"/>
        </w:rPr>
      </w:pPr>
      <w:r>
        <w:rPr>
          <w:sz w:val="24"/>
          <w:szCs w:val="24"/>
        </w:rPr>
        <w:t xml:space="preserve">The Story of </w:t>
      </w:r>
      <w:proofErr w:type="gramStart"/>
      <w:r>
        <w:rPr>
          <w:sz w:val="24"/>
          <w:szCs w:val="24"/>
        </w:rPr>
        <w:t>More :</w:t>
      </w:r>
      <w:proofErr w:type="gramEnd"/>
      <w:r>
        <w:rPr>
          <w:sz w:val="24"/>
          <w:szCs w:val="24"/>
        </w:rPr>
        <w:t xml:space="preserve"> How We Got to Climate Change and where we go from here  by Hope Jahren. </w:t>
      </w:r>
    </w:p>
    <w:p w14:paraId="37378997" w14:textId="77777777" w:rsidR="00C16159" w:rsidRDefault="00C16159" w:rsidP="00C16159">
      <w:pPr>
        <w:spacing w:after="240"/>
      </w:pPr>
    </w:p>
    <w:p w14:paraId="68A63C65" w14:textId="77777777" w:rsidR="00C16159" w:rsidRDefault="00C16159" w:rsidP="00C16159">
      <w:pPr>
        <w:pStyle w:val="NormalWeb"/>
        <w:spacing w:before="0" w:beforeAutospacing="0" w:after="0" w:afterAutospacing="0"/>
        <w:jc w:val="center"/>
      </w:pPr>
      <w:r>
        <w:rPr>
          <w:rFonts w:ascii="Georgia" w:hAnsi="Georgia"/>
          <w:b/>
          <w:bCs/>
          <w:color w:val="FF00FF"/>
          <w:sz w:val="36"/>
          <w:szCs w:val="36"/>
        </w:rPr>
        <w:t>JOIN SCHPCA</w:t>
      </w:r>
      <w:r>
        <w:rPr>
          <w:rFonts w:ascii="Georgia" w:hAnsi="Georgia"/>
          <w:b/>
          <w:bCs/>
          <w:color w:val="000000"/>
          <w:sz w:val="36"/>
          <w:szCs w:val="36"/>
        </w:rPr>
        <w:t>  </w:t>
      </w:r>
    </w:p>
    <w:p w14:paraId="4C67E707" w14:textId="77777777" w:rsidR="00C16159" w:rsidRDefault="00C16159" w:rsidP="00C16159"/>
    <w:p w14:paraId="4916C671" w14:textId="77777777" w:rsidR="00C16159" w:rsidRDefault="00C16159" w:rsidP="00C16159">
      <w:pPr>
        <w:pStyle w:val="NormalWeb"/>
        <w:spacing w:before="0" w:beforeAutospacing="0" w:after="0" w:afterAutospacing="0"/>
        <w:jc w:val="center"/>
      </w:pPr>
      <w:r>
        <w:rPr>
          <w:rFonts w:ascii="Georgia" w:hAnsi="Georgia"/>
          <w:b/>
          <w:bCs/>
          <w:color w:val="000000"/>
          <w:sz w:val="36"/>
          <w:szCs w:val="36"/>
        </w:rPr>
        <w:t xml:space="preserve">Email us at </w:t>
      </w:r>
      <w:hyperlink r:id="rId41" w:history="1">
        <w:r>
          <w:rPr>
            <w:rStyle w:val="Hyperlink"/>
            <w:rFonts w:ascii="Georgia" w:hAnsi="Georgia"/>
            <w:b/>
            <w:bCs/>
            <w:sz w:val="48"/>
            <w:szCs w:val="48"/>
          </w:rPr>
          <w:t>info@schealthclimate.org</w:t>
        </w:r>
      </w:hyperlink>
      <w:r>
        <w:rPr>
          <w:rFonts w:ascii="Georgia" w:hAnsi="Georgia"/>
          <w:b/>
          <w:bCs/>
          <w:color w:val="000000"/>
          <w:sz w:val="48"/>
          <w:szCs w:val="48"/>
        </w:rPr>
        <w:t>.  </w:t>
      </w:r>
    </w:p>
    <w:p w14:paraId="09C7C129" w14:textId="77777777" w:rsidR="00C16159" w:rsidRDefault="00C16159" w:rsidP="00C16159">
      <w:pPr>
        <w:pStyle w:val="NormalWeb"/>
        <w:spacing w:before="0" w:beforeAutospacing="0" w:after="0" w:afterAutospacing="0"/>
        <w:jc w:val="center"/>
      </w:pPr>
      <w:r>
        <w:rPr>
          <w:rFonts w:ascii="Georgia" w:hAnsi="Georgia"/>
          <w:b/>
          <w:bCs/>
          <w:color w:val="000000"/>
          <w:sz w:val="48"/>
          <w:szCs w:val="48"/>
        </w:rPr>
        <w:t>Membership is FREE!</w:t>
      </w:r>
    </w:p>
    <w:p w14:paraId="4F49E8C8" w14:textId="77777777" w:rsidR="00C16159" w:rsidRDefault="00C16159" w:rsidP="00C16159">
      <w:pPr>
        <w:pStyle w:val="NormalWeb"/>
        <w:spacing w:before="0" w:beforeAutospacing="0" w:after="0" w:afterAutospacing="0"/>
        <w:jc w:val="center"/>
      </w:pPr>
      <w:r>
        <w:rPr>
          <w:rFonts w:ascii="Georgia" w:hAnsi="Georgia"/>
          <w:b/>
          <w:bCs/>
          <w:color w:val="000000"/>
          <w:sz w:val="48"/>
          <w:szCs w:val="48"/>
        </w:rPr>
        <w:t>We also accept monetary donations:</w:t>
      </w:r>
    </w:p>
    <w:p w14:paraId="617424E9" w14:textId="77777777" w:rsidR="00C16159" w:rsidRDefault="00C16159" w:rsidP="00C16159">
      <w:pPr>
        <w:pStyle w:val="NormalWeb"/>
        <w:spacing w:before="0" w:beforeAutospacing="0" w:after="0" w:afterAutospacing="0"/>
        <w:jc w:val="center"/>
      </w:pPr>
      <w:r>
        <w:rPr>
          <w:rFonts w:ascii="Arial" w:hAnsi="Arial" w:cs="Arial"/>
          <w:sz w:val="24"/>
          <w:szCs w:val="24"/>
        </w:rPr>
        <w:t xml:space="preserve">One-time: </w:t>
      </w:r>
      <w:hyperlink r:id="rId42" w:history="1">
        <w:r>
          <w:rPr>
            <w:rStyle w:val="Hyperlink"/>
            <w:rFonts w:ascii="Arial" w:hAnsi="Arial" w:cs="Arial"/>
            <w:sz w:val="24"/>
            <w:szCs w:val="24"/>
          </w:rPr>
          <w:t>https://app.etapestry.com/onlineforms/SustainingWay/SCHPCA_donate.html</w:t>
        </w:r>
      </w:hyperlink>
    </w:p>
    <w:p w14:paraId="3FB8D9D5" w14:textId="77777777" w:rsidR="00C16159" w:rsidRDefault="00C16159" w:rsidP="00C16159">
      <w:pPr>
        <w:pStyle w:val="NormalWeb"/>
        <w:spacing w:before="0" w:beforeAutospacing="0" w:after="0" w:afterAutospacing="0"/>
        <w:jc w:val="center"/>
      </w:pPr>
      <w:r>
        <w:rPr>
          <w:rFonts w:ascii="Arial" w:hAnsi="Arial" w:cs="Arial"/>
          <w:sz w:val="24"/>
          <w:szCs w:val="24"/>
        </w:rPr>
        <w:t xml:space="preserve">Monthly: </w:t>
      </w:r>
      <w:hyperlink r:id="rId43" w:history="1">
        <w:r>
          <w:rPr>
            <w:rStyle w:val="Hyperlink"/>
            <w:rFonts w:ascii="Arial" w:hAnsi="Arial" w:cs="Arial"/>
            <w:sz w:val="24"/>
            <w:szCs w:val="24"/>
          </w:rPr>
          <w:t>https://app.etapestry.com/onlineforms/SustainingWay/SCHPCA-monthly.html</w:t>
        </w:r>
      </w:hyperlink>
    </w:p>
    <w:p w14:paraId="31899C64" w14:textId="77777777" w:rsidR="00C16159" w:rsidRDefault="00C16159" w:rsidP="00C16159">
      <w:pPr>
        <w:rPr>
          <w:b/>
          <w:bCs/>
          <w:sz w:val="24"/>
          <w:szCs w:val="24"/>
          <w:u w:val="single"/>
        </w:rPr>
      </w:pPr>
      <w:r>
        <w:rPr>
          <w:b/>
          <w:bCs/>
          <w:sz w:val="24"/>
          <w:szCs w:val="24"/>
          <w:u w:val="single"/>
        </w:rPr>
        <w:br/>
      </w:r>
      <w:r>
        <w:rPr>
          <w:b/>
          <w:bCs/>
          <w:sz w:val="24"/>
          <w:szCs w:val="24"/>
          <w:u w:val="single"/>
        </w:rPr>
        <w:br/>
      </w:r>
      <w:r>
        <w:rPr>
          <w:b/>
          <w:bCs/>
          <w:sz w:val="24"/>
          <w:szCs w:val="24"/>
          <w:highlight w:val="yellow"/>
          <w:u w:val="single"/>
        </w:rPr>
        <w:t>Results of Last Year's Home Visiting CATCH Meeting Bull Session Published</w:t>
      </w:r>
    </w:p>
    <w:p w14:paraId="07418445" w14:textId="77777777" w:rsidR="00C16159" w:rsidRDefault="00C16159" w:rsidP="00C16159">
      <w:pPr>
        <w:spacing w:after="240"/>
        <w:rPr>
          <w:sz w:val="24"/>
          <w:szCs w:val="24"/>
        </w:rPr>
      </w:pPr>
      <w:r>
        <w:rPr>
          <w:sz w:val="24"/>
          <w:szCs w:val="24"/>
        </w:rPr>
        <w:t>I was asked by folks at the Kempe Center to pull together and article on home visitors in pediatric clinics. They have published it in the International Journal on Child Maltreatment. Not a biggie journal, but I thought you might be interested in seeing it, so I am sharing the link.</w:t>
      </w:r>
    </w:p>
    <w:p w14:paraId="777BF9AB" w14:textId="77777777" w:rsidR="00C16159" w:rsidRDefault="00C16159" w:rsidP="00C16159">
      <w:pPr>
        <w:spacing w:after="160" w:line="252" w:lineRule="auto"/>
        <w:rPr>
          <w:sz w:val="24"/>
          <w:szCs w:val="24"/>
        </w:rPr>
      </w:pPr>
      <w:hyperlink r:id="rId44" w:tgtFrame="_blank" w:history="1">
        <w:r>
          <w:rPr>
            <w:rStyle w:val="Hyperlink"/>
            <w:color w:val="1155CC"/>
            <w:sz w:val="24"/>
            <w:szCs w:val="24"/>
          </w:rPr>
          <w:t>https://rdcu.be/cjL3d</w:t>
        </w:r>
      </w:hyperlink>
    </w:p>
    <w:p w14:paraId="6A261492" w14:textId="77777777" w:rsidR="00C16159" w:rsidRDefault="00C16159" w:rsidP="00C16159">
      <w:pPr>
        <w:spacing w:after="160" w:line="252" w:lineRule="auto"/>
        <w:rPr>
          <w:sz w:val="24"/>
          <w:szCs w:val="24"/>
        </w:rPr>
      </w:pPr>
      <w:r>
        <w:rPr>
          <w:sz w:val="24"/>
          <w:szCs w:val="24"/>
        </w:rPr>
        <w:t>Thanks to all of you folks in South Carolina and Missouri who provided the material for the article. Let me know if you have any comment.</w:t>
      </w:r>
    </w:p>
    <w:p w14:paraId="51F02431" w14:textId="77777777" w:rsidR="00C16159" w:rsidRDefault="00C16159" w:rsidP="00C16159">
      <w:pPr>
        <w:rPr>
          <w:sz w:val="24"/>
          <w:szCs w:val="24"/>
        </w:rPr>
      </w:pPr>
      <w:r>
        <w:rPr>
          <w:sz w:val="24"/>
          <w:szCs w:val="24"/>
        </w:rPr>
        <w:t>Francis E. Rushton M.D.</w:t>
      </w:r>
      <w:r>
        <w:rPr>
          <w:sz w:val="24"/>
          <w:szCs w:val="24"/>
        </w:rPr>
        <w:br/>
        <w:t>843 441 3368 Cell</w:t>
      </w:r>
    </w:p>
    <w:p w14:paraId="04A94F03" w14:textId="77777777" w:rsidR="00C16159" w:rsidRDefault="00C16159" w:rsidP="00C16159">
      <w:pPr>
        <w:rPr>
          <w:sz w:val="24"/>
          <w:szCs w:val="24"/>
        </w:rPr>
      </w:pPr>
      <w:hyperlink r:id="rId45" w:history="1">
        <w:r>
          <w:rPr>
            <w:rStyle w:val="Hyperlink"/>
            <w:sz w:val="24"/>
            <w:szCs w:val="24"/>
          </w:rPr>
          <w:t>ferushton@gmail.com</w:t>
        </w:r>
      </w:hyperlink>
    </w:p>
    <w:p w14:paraId="6E48C615" w14:textId="77777777" w:rsidR="00C16159" w:rsidRDefault="00C16159" w:rsidP="00C16159"/>
    <w:p w14:paraId="78E402F8" w14:textId="77777777" w:rsidR="00C16159" w:rsidRDefault="00C16159" w:rsidP="00C16159">
      <w:pPr>
        <w:pStyle w:val="m5928965583178366200ydp349684a2yiv1498404591msonormal"/>
      </w:pPr>
      <w:r>
        <w:rPr>
          <w:rFonts w:ascii="Arial" w:hAnsi="Arial" w:cs="Arial"/>
          <w:b/>
          <w:bCs/>
          <w:i/>
          <w:iCs/>
          <w:color w:val="808080"/>
          <w:sz w:val="18"/>
          <w:szCs w:val="18"/>
        </w:rPr>
        <w:t>CONFIDENTIALITY NOTICE:</w:t>
      </w:r>
      <w:r>
        <w:rPr>
          <w:rFonts w:ascii="Arial" w:hAnsi="Arial" w:cs="Arial"/>
          <w:i/>
          <w:iCs/>
          <w:color w:val="808080"/>
          <w:sz w:val="18"/>
          <w:szCs w:val="18"/>
        </w:rPr>
        <w:t> This electronic message and any attachments may be confidential, protected from disclosure, and/or intended only for the use of the individual or entity to whom it was addressed. Any interception, copying, accessing, distribution, disclosure or any action taken in reliance on the information contained in this message is strictly prohibited. If you have received this message in error, please purge the email and destroy any printed copies immediately.</w:t>
      </w:r>
    </w:p>
    <w:p w14:paraId="5E52E14C" w14:textId="77777777" w:rsidR="00C16159" w:rsidRDefault="00C16159" w:rsidP="00C16159"/>
    <w:p w14:paraId="2C9A0E88" w14:textId="77777777" w:rsidR="00C16159" w:rsidRDefault="00C16159" w:rsidP="00C16159">
      <w:pPr>
        <w:spacing w:after="160" w:line="252" w:lineRule="auto"/>
        <w:rPr>
          <w:sz w:val="24"/>
          <w:szCs w:val="24"/>
        </w:rPr>
      </w:pPr>
    </w:p>
    <w:p w14:paraId="2D2C3CCB" w14:textId="77777777" w:rsidR="00C16159" w:rsidRDefault="00C16159" w:rsidP="00C16159">
      <w:pPr>
        <w:spacing w:after="160" w:line="252" w:lineRule="auto"/>
        <w:rPr>
          <w:sz w:val="24"/>
          <w:szCs w:val="24"/>
        </w:rPr>
      </w:pPr>
    </w:p>
    <w:p w14:paraId="1524F2DE" w14:textId="77777777" w:rsidR="00C16159" w:rsidRDefault="00C16159" w:rsidP="00C16159"/>
    <w:p w14:paraId="3A3FB9D5" w14:textId="77777777" w:rsidR="0063600C" w:rsidRDefault="0063600C"/>
    <w:sectPr w:rsidR="0063600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legreya San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79"/>
    <w:multiLevelType w:val="hybridMultilevel"/>
    <w:tmpl w:val="157C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8C1CFC"/>
    <w:multiLevelType w:val="hybridMultilevel"/>
    <w:tmpl w:val="726E5478"/>
    <w:lvl w:ilvl="0" w:tplc="0776936E">
      <w:start w:val="1"/>
      <w:numFmt w:val="bullet"/>
      <w:lvlText w:val=""/>
      <w:lvlJc w:val="left"/>
      <w:pPr>
        <w:ind w:left="720" w:hanging="360"/>
      </w:pPr>
      <w:rPr>
        <w:rFonts w:ascii="Symbol" w:hAnsi="Symbol" w:hint="default"/>
      </w:rPr>
    </w:lvl>
    <w:lvl w:ilvl="1" w:tplc="69788782">
      <w:start w:val="1"/>
      <w:numFmt w:val="bullet"/>
      <w:lvlText w:val="o"/>
      <w:lvlJc w:val="left"/>
      <w:pPr>
        <w:ind w:left="1440" w:hanging="360"/>
      </w:pPr>
      <w:rPr>
        <w:rFonts w:ascii="Courier New" w:hAnsi="Courier New" w:cs="Times New Roman" w:hint="default"/>
      </w:rPr>
    </w:lvl>
    <w:lvl w:ilvl="2" w:tplc="FB4E662C">
      <w:start w:val="1"/>
      <w:numFmt w:val="bullet"/>
      <w:lvlText w:val=""/>
      <w:lvlJc w:val="left"/>
      <w:pPr>
        <w:ind w:left="2160" w:hanging="360"/>
      </w:pPr>
      <w:rPr>
        <w:rFonts w:ascii="Wingdings" w:hAnsi="Wingdings" w:hint="default"/>
      </w:rPr>
    </w:lvl>
    <w:lvl w:ilvl="3" w:tplc="0628A454">
      <w:start w:val="1"/>
      <w:numFmt w:val="bullet"/>
      <w:lvlText w:val=""/>
      <w:lvlJc w:val="left"/>
      <w:pPr>
        <w:ind w:left="2880" w:hanging="360"/>
      </w:pPr>
      <w:rPr>
        <w:rFonts w:ascii="Symbol" w:hAnsi="Symbol" w:hint="default"/>
      </w:rPr>
    </w:lvl>
    <w:lvl w:ilvl="4" w:tplc="B8DAFB24">
      <w:start w:val="1"/>
      <w:numFmt w:val="bullet"/>
      <w:lvlText w:val="o"/>
      <w:lvlJc w:val="left"/>
      <w:pPr>
        <w:ind w:left="3600" w:hanging="360"/>
      </w:pPr>
      <w:rPr>
        <w:rFonts w:ascii="Courier New" w:hAnsi="Courier New" w:cs="Times New Roman" w:hint="default"/>
      </w:rPr>
    </w:lvl>
    <w:lvl w:ilvl="5" w:tplc="1D104FDC">
      <w:start w:val="1"/>
      <w:numFmt w:val="bullet"/>
      <w:lvlText w:val=""/>
      <w:lvlJc w:val="left"/>
      <w:pPr>
        <w:ind w:left="4320" w:hanging="360"/>
      </w:pPr>
      <w:rPr>
        <w:rFonts w:ascii="Wingdings" w:hAnsi="Wingdings" w:hint="default"/>
      </w:rPr>
    </w:lvl>
    <w:lvl w:ilvl="6" w:tplc="15CEE634">
      <w:start w:val="1"/>
      <w:numFmt w:val="bullet"/>
      <w:lvlText w:val=""/>
      <w:lvlJc w:val="left"/>
      <w:pPr>
        <w:ind w:left="5040" w:hanging="360"/>
      </w:pPr>
      <w:rPr>
        <w:rFonts w:ascii="Symbol" w:hAnsi="Symbol" w:hint="default"/>
      </w:rPr>
    </w:lvl>
    <w:lvl w:ilvl="7" w:tplc="F4D67B82">
      <w:start w:val="1"/>
      <w:numFmt w:val="bullet"/>
      <w:lvlText w:val="o"/>
      <w:lvlJc w:val="left"/>
      <w:pPr>
        <w:ind w:left="5760" w:hanging="360"/>
      </w:pPr>
      <w:rPr>
        <w:rFonts w:ascii="Courier New" w:hAnsi="Courier New" w:cs="Times New Roman" w:hint="default"/>
      </w:rPr>
    </w:lvl>
    <w:lvl w:ilvl="8" w:tplc="949456A6">
      <w:start w:val="1"/>
      <w:numFmt w:val="bullet"/>
      <w:lvlText w:val=""/>
      <w:lvlJc w:val="left"/>
      <w:pPr>
        <w:ind w:left="6480" w:hanging="360"/>
      </w:pPr>
      <w:rPr>
        <w:rFonts w:ascii="Wingdings" w:hAnsi="Wingdings" w:hint="default"/>
      </w:rPr>
    </w:lvl>
  </w:abstractNum>
  <w:abstractNum w:abstractNumId="2" w15:restartNumberingAfterBreak="0">
    <w:nsid w:val="3FC529DE"/>
    <w:multiLevelType w:val="hybridMultilevel"/>
    <w:tmpl w:val="DADC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59"/>
    <w:rsid w:val="0063600C"/>
    <w:rsid w:val="00C16159"/>
    <w:rsid w:val="00CF459F"/>
    <w:rsid w:val="00DF32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25A8A9"/>
  <w15:docId w15:val="{AFAA16CC-0FC1-4341-B28C-F399C564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59"/>
    <w:pPr>
      <w:spacing w:after="0" w:line="240" w:lineRule="auto"/>
    </w:pPr>
    <w:rPr>
      <w:rFonts w:ascii="Calibri" w:eastAsiaTheme="minorHAns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159"/>
    <w:rPr>
      <w:color w:val="0563C1"/>
      <w:u w:val="single"/>
    </w:rPr>
  </w:style>
  <w:style w:type="paragraph" w:styleId="NormalWeb">
    <w:name w:val="Normal (Web)"/>
    <w:basedOn w:val="Normal"/>
    <w:uiPriority w:val="99"/>
    <w:semiHidden/>
    <w:unhideWhenUsed/>
    <w:rsid w:val="00C16159"/>
    <w:pPr>
      <w:spacing w:before="100" w:beforeAutospacing="1" w:after="100" w:afterAutospacing="1"/>
    </w:pPr>
  </w:style>
  <w:style w:type="paragraph" w:styleId="ListParagraph">
    <w:name w:val="List Paragraph"/>
    <w:basedOn w:val="Normal"/>
    <w:uiPriority w:val="34"/>
    <w:qFormat/>
    <w:rsid w:val="00C16159"/>
    <w:pPr>
      <w:ind w:left="720"/>
      <w:contextualSpacing/>
    </w:pPr>
    <w:rPr>
      <w:sz w:val="24"/>
      <w:szCs w:val="24"/>
    </w:rPr>
  </w:style>
  <w:style w:type="paragraph" w:customStyle="1" w:styleId="xmsonormal">
    <w:name w:val="x_msonormal"/>
    <w:basedOn w:val="Normal"/>
    <w:uiPriority w:val="99"/>
    <w:semiHidden/>
    <w:rsid w:val="00C16159"/>
  </w:style>
  <w:style w:type="paragraph" w:customStyle="1" w:styleId="xxmsonormal">
    <w:name w:val="x_xmsonormal"/>
    <w:basedOn w:val="Normal"/>
    <w:uiPriority w:val="99"/>
    <w:semiHidden/>
    <w:rsid w:val="00C16159"/>
  </w:style>
  <w:style w:type="paragraph" w:customStyle="1" w:styleId="m5928965583178366200ydp349684a2yiv1498404591msonormal">
    <w:name w:val="m_5928965583178366200ydp349684a2yiv1498404591msonormal"/>
    <w:basedOn w:val="Normal"/>
    <w:uiPriority w:val="99"/>
    <w:semiHidden/>
    <w:rsid w:val="00C16159"/>
    <w:pPr>
      <w:spacing w:before="100" w:beforeAutospacing="1" w:after="100" w:afterAutospacing="1"/>
    </w:pPr>
  </w:style>
  <w:style w:type="character" w:customStyle="1" w:styleId="apple-converted-space">
    <w:name w:val="apple-converted-space"/>
    <w:basedOn w:val="DefaultParagraphFont"/>
    <w:rsid w:val="00C1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s.aap.org/DOCCSA/CATCH_Grantees.pdf" TargetMode="External"/><Relationship Id="rId13" Type="http://schemas.openxmlformats.org/officeDocument/2006/relationships/hyperlink" Target="https://nam02.safelinks.protection.outlook.com/?url=http:%2F%2Fsend.mm.aap.org%2Flink.cfm%3Fr%3Dbi_RrNjx8rleF_rm_VidHw~~%26pe%3D41AsoNUarT8v1Mq_iBvFfg1c4WwH5Eo4agwVHIQP_TeM5MYkPE2KQOKKi4lHqbwS4XgqO7s0uROXtE2re2ETcQ~~%26t%3DNpIFmUmPBB3fkJsThiCD-g~~&amp;data=04%7C01%7Cczia%40aap.org%7C9ee0a84087da4369556b08d910aea4f3%7C686a5effab4f4bad8f3a22a2632445b9%7C0%7C1%7C637559164550761192%7CUnknown%7CTWFpbGZsb3d8eyJWIjoiMC4wLjAwMDAiLCJQIjoiV2luMzIiLCJBTiI6Ik1haWwiLCJXVCI6Mn0%3D%7C1000&amp;sdata=cXy%2FT4yUjGHNeRkS%2Brszy8X89xmgkIOFkbmgdUNqbj4%3D&amp;reserved=0" TargetMode="External"/><Relationship Id="rId18" Type="http://schemas.openxmlformats.org/officeDocument/2006/relationships/hyperlink" Target="https://redcap.ghs.org/surveys/?s=F9MFCDYKYD" TargetMode="External"/><Relationship Id="rId26" Type="http://schemas.openxmlformats.org/officeDocument/2006/relationships/image" Target="media/image3.png"/><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scaap.org/advocacy" TargetMode="External"/><Relationship Id="rId34" Type="http://schemas.openxmlformats.org/officeDocument/2006/relationships/hyperlink" Target="https://click.everyaction.com/k/29120613/285391577/237741677?search=DOC&amp;searchtext=4035&amp;category=LEGISLATION&amp;session=124&amp;conid=36692364&amp;result_pos=0&amp;keyval=1244035&amp;numrows=10&amp;nvep=ew0KICAiVGVuYW50VXJpIjogIm5ncHZhbjovL3Zhbi9BVi9BVkxDVi8xLzcyMTUyIiwNCiAgIkRpc3RyaWJ1dGlvblVuaXF1ZUlkIjogImM5YjY3YWE1LTFlYjQtZWIxMS1hN2FkLTAwNTBmMjcxYjVkOCIsDQogICJFbWFpbEFkZHJlc3MiOiAiaGJndWlsa2V5bWRAZ21haWwuY29tIg0KfQ%3D%3D&amp;hmac=1l9pwg0LJzFw2mRpdnyiObpeLz2ZUb0hJmLzfno1mrI=&amp;emci=fbe4c694-edb3-eb11-a7ad-0050f271b5d8&amp;emdi=c9b67aa5-1eb4-eb11-a7ad-0050f271b5d8&amp;ceid=1269532" TargetMode="External"/><Relationship Id="rId42" Type="http://schemas.openxmlformats.org/officeDocument/2006/relationships/hyperlink" Target="https://app.etapestry.com/onlineforms/SustainingWay/SCHPCA_donate.html"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ap.org/en-us/advocacy-and-policy/aap-health-initiatives/commpeds/funded-projects/Pages/default.aspx" TargetMode="External"/><Relationship Id="rId17" Type="http://schemas.openxmlformats.org/officeDocument/2006/relationships/hyperlink" Target="https://urldefense.com/v3/__https:/teams.microsoft.com/l/meetup-join/19*3ameeting_YmI5MGJlNGMtNTYxNi00ZDczLWJiZTItMGQwOGMyZGUxNzk0*40thread.v2/0?context=*7b*22Tid*22*3a*2245998c9f-6fe4-4a38-8f11-f88a731c7e2d*22*2c*22Oid*22*3a*22998f095a-554f-4aac-8ff7-c23c8ba2b78e*22*7d__;JSUlJSUlJSUlJSUlJSUl!!ClysJhrlK38!mJCnO5NiVnIy37WT4DyMh0XmRqO8Qma0eccP5uulTAxaiDXitUeP99ZvSlDgZrQSGSvg$" TargetMode="External"/><Relationship Id="rId25" Type="http://schemas.openxmlformats.org/officeDocument/2006/relationships/hyperlink" Target="mailto:chairscbc@gmail.com" TargetMode="External"/><Relationship Id="rId33" Type="http://schemas.openxmlformats.org/officeDocument/2006/relationships/hyperlink" Target="https://click.everyaction.com/k/29120612/285391576/237741677?search=DOC&amp;searchtext=3354&amp;category=LEGISLATION&amp;session=124&amp;conid=36692407&amp;result_pos=0&amp;keyval=1243354&amp;numrows=10&amp;nvep=ew0KICAiVGVuYW50VXJpIjogIm5ncHZhbjovL3Zhbi9BVi9BVkxDVi8xLzcyMTUyIiwNCiAgIkRpc3RyaWJ1dGlvblVuaXF1ZUlkIjogImM5YjY3YWE1LTFlYjQtZWIxMS1hN2FkLTAwNTBmMjcxYjVkOCIsDQogICJFbWFpbEFkZHJlc3MiOiAiaGJndWlsa2V5bWRAZ21haWwuY29tIg0KfQ%3D%3D&amp;hmac=1l9pwg0LJzFw2mRpdnyiObpeLz2ZUb0hJmLzfno1mrI=&amp;emci=fbe4c694-edb3-eb11-a7ad-0050f271b5d8&amp;emdi=c9b67aa5-1eb4-eb11-a7ad-0050f271b5d8&amp;ceid=1269532" TargetMode="External"/><Relationship Id="rId38" Type="http://schemas.openxmlformats.org/officeDocument/2006/relationships/hyperlink" Target="https://www.pbs.org/show/lexicon-sustainability/"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2010/societies/SCCAAP/2021am/Documents/2021%20SCAAP%20Annual%20Meeting%20Brochure.pdf" TargetMode="External"/><Relationship Id="rId20" Type="http://schemas.openxmlformats.org/officeDocument/2006/relationships/hyperlink" Target="mailto:Nancy.Powers@prismahealth.org" TargetMode="External"/><Relationship Id="rId29" Type="http://schemas.openxmlformats.org/officeDocument/2006/relationships/image" Target="media/image6.png"/><Relationship Id="rId41" Type="http://schemas.openxmlformats.org/officeDocument/2006/relationships/hyperlink" Target="mailto:info@schealthclimat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p.org/en-us/advocacy-and-policy/aap-health-initiatives/commpeds/funded-projects/Pages/GrantsListItemDisplay.aspx?LIID=906" TargetMode="External"/><Relationship Id="rId24" Type="http://schemas.openxmlformats.org/officeDocument/2006/relationships/hyperlink" Target="https://www.scstatehouse.gov/sess123_2019-2020/bills/3200.htm" TargetMode="External"/><Relationship Id="rId32" Type="http://schemas.openxmlformats.org/officeDocument/2006/relationships/hyperlink" Target="https://click.everyaction.com/k/29120611/285391575/237741677?search=DOC&amp;searchtext=3194&amp;category=LEGISLATION&amp;session=124&amp;conid=36728954&amp;result_pos=0&amp;keyval=1243194&amp;numrows=10&amp;nvep=ew0KICAiVGVuYW50VXJpIjogIm5ncHZhbjovL3Zhbi9BVi9BVkxDVi8xLzcyMTUyIiwNCiAgIkRpc3RyaWJ1dGlvblVuaXF1ZUlkIjogImM5YjY3YWE1LTFlYjQtZWIxMS1hN2FkLTAwNTBmMjcxYjVkOCIsDQogICJFbWFpbEFkZHJlc3MiOiAiaGJndWlsa2V5bWRAZ21haWwuY29tIg0KfQ%3D%3D&amp;hmac=1l9pwg0LJzFw2mRpdnyiObpeLz2ZUb0hJmLzfno1mrI=&amp;emci=fbe4c694-edb3-eb11-a7ad-0050f271b5d8&amp;emdi=c9b67aa5-1eb4-eb11-a7ad-0050f271b5d8&amp;ceid=1269532" TargetMode="External"/><Relationship Id="rId37" Type="http://schemas.openxmlformats.org/officeDocument/2006/relationships/hyperlink" Target="https://www.pbs.org/food/shows/the-lexicon-of-sustainability/" TargetMode="External"/><Relationship Id="rId40" Type="http://schemas.openxmlformats.org/officeDocument/2006/relationships/hyperlink" Target="https://medsocietiesforclimatehealth.org/annual-meeting/annual-meeting-2021/" TargetMode="External"/><Relationship Id="rId45" Type="http://schemas.openxmlformats.org/officeDocument/2006/relationships/hyperlink" Target="mailto:ferushton@gmail.com" TargetMode="External"/><Relationship Id="rId5" Type="http://schemas.openxmlformats.org/officeDocument/2006/relationships/styles" Target="styles.xml"/><Relationship Id="rId15" Type="http://schemas.openxmlformats.org/officeDocument/2006/relationships/image" Target="cid:image001.jpg@01D7528C.3758E230" TargetMode="External"/><Relationship Id="rId23" Type="http://schemas.openxmlformats.org/officeDocument/2006/relationships/hyperlink" Target="https://www.scbreastfeeds.org/for-parents-1" TargetMode="External"/><Relationship Id="rId28" Type="http://schemas.openxmlformats.org/officeDocument/2006/relationships/image" Target="media/image5.png"/><Relationship Id="rId36" Type="http://schemas.openxmlformats.org/officeDocument/2006/relationships/hyperlink" Target="https://click.everyaction.com/k/29120615/285391579/1488300721?nvep=ew0KICAiVGVuYW50VXJpIjogIm5ncHZhbjovL3Zhbi9BVi9BVkxDVi8xLzcyMTUyIiwNCiAgIkRpc3RyaWJ1dGlvblVuaXF1ZUlkIjogImM5YjY3YWE1LTFlYjQtZWIxMS1hN2FkLTAwNTBmMjcxYjVkOCIsDQogICJFbWFpbEFkZHJlc3MiOiAiaGJndWlsa2V5bWRAZ21haWwuY29tIg0KfQ%3D%3D&amp;hmac=1l9pwg0LJzFw2mRpdnyiObpeLz2ZUb0hJmLzfno1mrI=&amp;emci=fbe4c694-edb3-eb11-a7ad-0050f271b5d8&amp;emdi=c9b67aa5-1eb4-eb11-a7ad-0050f271b5d8&amp;ceid=1269532" TargetMode="External"/><Relationship Id="rId10" Type="http://schemas.openxmlformats.org/officeDocument/2006/relationships/hyperlink" Target="https://www.aap.org/en-us/advocacy-and-policy/aap-health-initiatives/commpeds/funded-projects/Pages/GrantsListItemDisplay.aspx?LIID=920" TargetMode="External"/><Relationship Id="rId19" Type="http://schemas.openxmlformats.org/officeDocument/2006/relationships/hyperlink" Target="mailto:Sarah.Hinton@prismahealth.org" TargetMode="External"/><Relationship Id="rId31" Type="http://schemas.openxmlformats.org/officeDocument/2006/relationships/image" Target="media/image7.png"/><Relationship Id="rId44" Type="http://schemas.openxmlformats.org/officeDocument/2006/relationships/hyperlink" Target="https://rdcu.be/cjL3d" TargetMode="External"/><Relationship Id="rId4" Type="http://schemas.openxmlformats.org/officeDocument/2006/relationships/numbering" Target="numbering.xml"/><Relationship Id="rId9" Type="http://schemas.openxmlformats.org/officeDocument/2006/relationships/hyperlink" Target="https://www.aap.org/en-us/advocacy-and-policy/aap-health-initiatives/commpeds/funded-projects/Pages/GrantsListItemDisplay.aspx?LIID=907" TargetMode="External"/><Relationship Id="rId14" Type="http://schemas.openxmlformats.org/officeDocument/2006/relationships/image" Target="media/image1.jpeg"/><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yperlink" Target="https://www.facebook.com/SCHealthProfessionalsforClimateAction" TargetMode="External"/><Relationship Id="rId35" Type="http://schemas.openxmlformats.org/officeDocument/2006/relationships/hyperlink" Target="https://click.everyaction.com/k/29120614/285391578/-100726015?nvep=ew0KICAiVGVuYW50VXJpIjogIm5ncHZhbjovL3Zhbi9BVi9BVkxDVi8xLzcyMTUyIiwNCiAgIkRpc3RyaWJ1dGlvblVuaXF1ZUlkIjogImM5YjY3YWE1LTFlYjQtZWIxMS1hN2FkLTAwNTBmMjcxYjVkOCIsDQogICJFbWFpbEFkZHJlc3MiOiAiaGJndWlsa2V5bWRAZ21haWwuY29tIg0KfQ%3D%3D&amp;hmac=1l9pwg0LJzFw2mRpdnyiObpeLz2ZUb0hJmLzfno1mrI=&amp;emci=fbe4c694-edb3-eb11-a7ad-0050f271b5d8&amp;emdi=c9b67aa5-1eb4-eb11-a7ad-0050f271b5d8&amp;ceid=1269532" TargetMode="External"/><Relationship Id="rId43" Type="http://schemas.openxmlformats.org/officeDocument/2006/relationships/hyperlink" Target="https://app.etapestry.com/onlineforms/SustainingWay/SCHPCA-monthl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p2010/societies/SCCAAP/Shared%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20A35B48198438A4CC1CD451218FB" ma:contentTypeVersion="0" ma:contentTypeDescription="Create a new document." ma:contentTypeScope="" ma:versionID="273ec05cdda24f389f9dd846726395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8A93D-A5D8-435A-BC05-C2782DCA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175B14-53D0-4490-8323-DB042DEF2411}">
  <ds:schemaRefs>
    <ds:schemaRef ds:uri="http://schemas.microsoft.com/sharepoint/v3/contenttype/forms"/>
  </ds:schemaRefs>
</ds:datastoreItem>
</file>

<file path=customXml/itemProps3.xml><?xml version="1.0" encoding="utf-8"?>
<ds:datastoreItem xmlns:ds="http://schemas.openxmlformats.org/officeDocument/2006/customXml" ds:itemID="{94E37501-31BB-42BC-8CE8-37C97989D2A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Template>
  <TotalTime>11</TotalTime>
  <Pages>10</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Shealy</dc:creator>
  <cp:keywords/>
  <dc:description/>
  <cp:lastModifiedBy>Debbie Shealy</cp:lastModifiedBy>
  <cp:revision>2</cp:revision>
  <dcterms:created xsi:type="dcterms:W3CDTF">2021-06-03T18:34:00Z</dcterms:created>
  <dcterms:modified xsi:type="dcterms:W3CDTF">2021-06-03T18:47:00Z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0x010100FD020A35B48198438A4CC1CD451218FB</vt:lpwstr>
  </property>
</Properties>
</file>